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7E9A3" w14:textId="52B5F882" w:rsidR="00584D39" w:rsidRDefault="4256B6AE" w:rsidP="00584D39">
      <w:pPr>
        <w:pStyle w:val="Heading1"/>
        <w:numPr>
          <w:ilvl w:val="0"/>
          <w:numId w:val="0"/>
        </w:numPr>
      </w:pPr>
      <w:bookmarkStart w:id="0" w:name="_Ref82082839"/>
      <w:bookmarkStart w:id="1" w:name="_Toc86386659"/>
      <w:r>
        <w:t>Duplication of Benefits (</w:t>
      </w:r>
      <w:r w:rsidR="00584D39">
        <w:t>DOB</w:t>
      </w:r>
      <w:r w:rsidR="1977D27E">
        <w:t>)</w:t>
      </w:r>
      <w:r w:rsidR="00584D39">
        <w:t xml:space="preserve"> Letter</w:t>
      </w:r>
      <w:bookmarkEnd w:id="0"/>
      <w:bookmarkEnd w:id="1"/>
    </w:p>
    <w:p w14:paraId="412AEF0D" w14:textId="77777777" w:rsidR="00584D39" w:rsidRPr="00FB3B82" w:rsidRDefault="00584D39" w:rsidP="00584D39">
      <w:r w:rsidRPr="00FB3B82">
        <w:t>As</w:t>
      </w:r>
      <w:r>
        <w:t xml:space="preserve"> </w:t>
      </w:r>
      <w:r w:rsidRPr="00FB3B82">
        <w:t>the</w:t>
      </w:r>
      <w:r>
        <w:t xml:space="preserve"> </w:t>
      </w:r>
      <w:r w:rsidRPr="00FB3B82">
        <w:t>State</w:t>
      </w:r>
      <w:r>
        <w:t xml:space="preserve"> </w:t>
      </w:r>
      <w:r w:rsidRPr="00FB3B82">
        <w:t>of</w:t>
      </w:r>
      <w:r>
        <w:t xml:space="preserve"> </w:t>
      </w:r>
      <w:r w:rsidRPr="00FB3B82">
        <w:t>Nebraska’s</w:t>
      </w:r>
      <w:r>
        <w:t xml:space="preserve"> </w:t>
      </w:r>
      <w:r w:rsidRPr="00FB3B82">
        <w:t>Department</w:t>
      </w:r>
      <w:r>
        <w:t xml:space="preserve"> </w:t>
      </w:r>
      <w:r w:rsidRPr="00FB3B82">
        <w:t>of</w:t>
      </w:r>
      <w:r>
        <w:t xml:space="preserve"> </w:t>
      </w:r>
      <w:r w:rsidRPr="00FB3B82">
        <w:t>Economic</w:t>
      </w:r>
      <w:r>
        <w:t xml:space="preserve"> </w:t>
      </w:r>
      <w:r w:rsidRPr="00FB3B82">
        <w:t>Development</w:t>
      </w:r>
      <w:r>
        <w:t xml:space="preserve"> </w:t>
      </w:r>
      <w:r w:rsidRPr="00FB3B82">
        <w:t>(DED)</w:t>
      </w:r>
      <w:r>
        <w:t xml:space="preserve"> </w:t>
      </w:r>
      <w:r w:rsidRPr="00FB3B82">
        <w:t>has</w:t>
      </w:r>
      <w:r>
        <w:t xml:space="preserve"> </w:t>
      </w:r>
      <w:r w:rsidRPr="00FB3B82">
        <w:t>been</w:t>
      </w:r>
      <w:r>
        <w:t xml:space="preserve"> </w:t>
      </w:r>
      <w:r w:rsidRPr="00FB3B82">
        <w:t>awarded</w:t>
      </w:r>
      <w:r>
        <w:t xml:space="preserve"> Community Development Block Grant – Disaster Recovery (CDBG-DR) </w:t>
      </w:r>
      <w:r w:rsidRPr="00FB3B82">
        <w:t>dollars</w:t>
      </w:r>
      <w:r>
        <w:t xml:space="preserve"> </w:t>
      </w:r>
      <w:r w:rsidRPr="00FB3B82">
        <w:t>by</w:t>
      </w:r>
      <w:r>
        <w:t xml:space="preserve"> </w:t>
      </w:r>
      <w:r w:rsidRPr="00FB3B82">
        <w:t>the</w:t>
      </w:r>
      <w:r>
        <w:t xml:space="preserve"> </w:t>
      </w:r>
      <w:r w:rsidRPr="00FB3B82">
        <w:t>Department</w:t>
      </w:r>
      <w:r>
        <w:t xml:space="preserve"> </w:t>
      </w:r>
      <w:r w:rsidRPr="00FB3B82">
        <w:t>of</w:t>
      </w:r>
      <w:r>
        <w:t xml:space="preserve"> </w:t>
      </w:r>
      <w:r w:rsidRPr="00FB3B82">
        <w:t>Housing</w:t>
      </w:r>
      <w:r>
        <w:t xml:space="preserve"> </w:t>
      </w:r>
      <w:r w:rsidRPr="00FB3B82">
        <w:t>and</w:t>
      </w:r>
      <w:r>
        <w:t xml:space="preserve"> </w:t>
      </w:r>
      <w:r w:rsidRPr="00FB3B82">
        <w:t>Urban</w:t>
      </w:r>
      <w:r>
        <w:t xml:space="preserve"> </w:t>
      </w:r>
      <w:r w:rsidRPr="00FB3B82">
        <w:t>Development</w:t>
      </w:r>
      <w:r>
        <w:t xml:space="preserve"> </w:t>
      </w:r>
      <w:r w:rsidRPr="00FB3B82">
        <w:t>(HUD),</w:t>
      </w:r>
      <w:r>
        <w:t xml:space="preserve"> </w:t>
      </w:r>
      <w:r w:rsidRPr="00FB3B82">
        <w:t>they</w:t>
      </w:r>
      <w:r>
        <w:t xml:space="preserve"> </w:t>
      </w:r>
      <w:r w:rsidRPr="00FB3B82">
        <w:t>and</w:t>
      </w:r>
      <w:r>
        <w:t xml:space="preserve"> </w:t>
      </w:r>
      <w:r w:rsidRPr="00FB3B82">
        <w:t>awardees</w:t>
      </w:r>
      <w:r>
        <w:t xml:space="preserve"> </w:t>
      </w:r>
      <w:r w:rsidRPr="00FB3B82">
        <w:t>are</w:t>
      </w:r>
      <w:r>
        <w:t xml:space="preserve"> </w:t>
      </w:r>
      <w:r w:rsidRPr="00FB3B82">
        <w:t>required</w:t>
      </w:r>
      <w:r>
        <w:t xml:space="preserve"> </w:t>
      </w:r>
      <w:r w:rsidRPr="00FB3B82">
        <w:t>by</w:t>
      </w:r>
      <w:r>
        <w:t xml:space="preserve"> </w:t>
      </w:r>
      <w:r w:rsidRPr="00FB3B82">
        <w:t>the</w:t>
      </w:r>
      <w:r>
        <w:t xml:space="preserve"> Stafford Act and the Federal Register Notice to </w:t>
      </w:r>
      <w:r w:rsidRPr="00FB3B82">
        <w:t>establish</w:t>
      </w:r>
      <w:r>
        <w:t xml:space="preserve"> </w:t>
      </w:r>
      <w:r w:rsidRPr="00FB3B82">
        <w:t>and</w:t>
      </w:r>
      <w:r>
        <w:t xml:space="preserve"> </w:t>
      </w:r>
      <w:r w:rsidRPr="00FB3B82">
        <w:t>follow</w:t>
      </w:r>
      <w:r>
        <w:t xml:space="preserve"> </w:t>
      </w:r>
      <w:r w:rsidRPr="00FB3B82">
        <w:t>policies</w:t>
      </w:r>
      <w:r>
        <w:t xml:space="preserve"> </w:t>
      </w:r>
      <w:r w:rsidRPr="00FB3B82">
        <w:t>and</w:t>
      </w:r>
      <w:r>
        <w:t xml:space="preserve"> </w:t>
      </w:r>
      <w:r w:rsidRPr="00FB3B82">
        <w:t>procedures</w:t>
      </w:r>
      <w:r>
        <w:t xml:space="preserve"> </w:t>
      </w:r>
      <w:r w:rsidRPr="00FB3B82">
        <w:t>to</w:t>
      </w:r>
      <w:r>
        <w:t xml:space="preserve"> </w:t>
      </w:r>
      <w:r w:rsidRPr="00FB3B82">
        <w:t>ensure</w:t>
      </w:r>
      <w:r>
        <w:t xml:space="preserve"> </w:t>
      </w:r>
      <w:r w:rsidRPr="00FB3B82">
        <w:t>that</w:t>
      </w:r>
      <w:r>
        <w:t xml:space="preserve"> </w:t>
      </w:r>
      <w:r w:rsidRPr="00FB3B82">
        <w:t>Duplication</w:t>
      </w:r>
      <w:r>
        <w:t xml:space="preserve"> </w:t>
      </w:r>
      <w:r w:rsidRPr="00FB3B82">
        <w:t>of</w:t>
      </w:r>
      <w:r>
        <w:t xml:space="preserve"> </w:t>
      </w:r>
      <w:r w:rsidRPr="00FB3B82">
        <w:t>Benefits</w:t>
      </w:r>
      <w:r>
        <w:t xml:space="preserve"> (DOB) </w:t>
      </w:r>
      <w:r w:rsidRPr="00FB3B82">
        <w:t>does</w:t>
      </w:r>
      <w:r>
        <w:t xml:space="preserve"> </w:t>
      </w:r>
      <w:r w:rsidRPr="00FB3B82">
        <w:t>not</w:t>
      </w:r>
      <w:r>
        <w:t xml:space="preserve"> </w:t>
      </w:r>
      <w:r w:rsidRPr="00FB3B82">
        <w:t>occur.</w:t>
      </w:r>
      <w:r>
        <w:t xml:space="preserve"> </w:t>
      </w:r>
    </w:p>
    <w:p w14:paraId="2721A196" w14:textId="7174EAEF" w:rsidR="00584D39" w:rsidRPr="00FB3B82" w:rsidRDefault="00584D39" w:rsidP="00584D39">
      <w:r>
        <w:t xml:space="preserve">A DOB occurs when a person, household, business, government, or other entity receives financial assistance from multiple sources for the same purpose within the same time period, and the total assistance received for that purpose is more than the total need for assistance. Within the CDBG-DR program, all recipients are bound by </w:t>
      </w:r>
      <w:hyperlink r:id="rId10" w:anchor="page=24">
        <w:r w:rsidRPr="54C15CA1">
          <w:rPr>
            <w:rStyle w:val="Hyperlink"/>
            <w:rFonts w:cs="Arial"/>
            <w:b/>
            <w:bCs/>
            <w:color w:val="337AB7"/>
          </w:rPr>
          <w:t>Section 312 of the Stafford Act</w:t>
        </w:r>
      </w:hyperlink>
      <w:r>
        <w:t xml:space="preserve">, as amended by the Disaster Recovery Reform Act, and the Office of Management and Budget (OMB) Cost Principles within </w:t>
      </w:r>
      <w:hyperlink r:id="rId11">
        <w:r w:rsidRPr="54C15CA1">
          <w:rPr>
            <w:rStyle w:val="Hyperlink"/>
            <w:rFonts w:cs="Arial"/>
            <w:b/>
            <w:bCs/>
            <w:color w:val="337AB7"/>
          </w:rPr>
          <w:t xml:space="preserve">2 CFR </w:t>
        </w:r>
        <w:r w:rsidR="21C5324A" w:rsidRPr="54C15CA1">
          <w:rPr>
            <w:rStyle w:val="Hyperlink"/>
            <w:rFonts w:cs="Arial"/>
            <w:b/>
            <w:bCs/>
            <w:color w:val="337AB7"/>
          </w:rPr>
          <w:t>Part</w:t>
        </w:r>
        <w:r w:rsidRPr="54C15CA1">
          <w:rPr>
            <w:rStyle w:val="Hyperlink"/>
            <w:rFonts w:cs="Arial"/>
            <w:b/>
            <w:bCs/>
            <w:color w:val="337AB7"/>
          </w:rPr>
          <w:t xml:space="preserve"> 200</w:t>
        </w:r>
      </w:hyperlink>
      <w:r>
        <w:t xml:space="preserve"> that require all costs to be necessary and reasonable for the performance of the Federal award.</w:t>
      </w:r>
    </w:p>
    <w:p w14:paraId="5040C57E" w14:textId="49D28C64" w:rsidR="00584D39" w:rsidRPr="0074289D" w:rsidRDefault="00584D39" w:rsidP="00584D39">
      <w:r w:rsidRPr="00FB3B82">
        <w:t>To</w:t>
      </w:r>
      <w:r>
        <w:t xml:space="preserve"> </w:t>
      </w:r>
      <w:r w:rsidRPr="00FB3B82">
        <w:t>comply</w:t>
      </w:r>
      <w:r>
        <w:t xml:space="preserve"> </w:t>
      </w:r>
      <w:r w:rsidRPr="00FB3B82">
        <w:t>with</w:t>
      </w:r>
      <w:r>
        <w:t xml:space="preserve"> </w:t>
      </w:r>
      <w:r w:rsidRPr="00FB3B82">
        <w:t>DOB</w:t>
      </w:r>
      <w:r>
        <w:t xml:space="preserve"> </w:t>
      </w:r>
      <w:r w:rsidRPr="00FB3B82">
        <w:t>requirements,</w:t>
      </w:r>
      <w:r>
        <w:t xml:space="preserve"> </w:t>
      </w:r>
      <w:r w:rsidRPr="00FB3B82">
        <w:t>the</w:t>
      </w:r>
      <w:r>
        <w:t xml:space="preserve"> </w:t>
      </w:r>
      <w:r w:rsidRPr="00FB3B82">
        <w:t>DED</w:t>
      </w:r>
      <w:r>
        <w:t xml:space="preserve"> </w:t>
      </w:r>
      <w:r w:rsidRPr="00FB3B82">
        <w:t>and</w:t>
      </w:r>
      <w:r>
        <w:t xml:space="preserve"> </w:t>
      </w:r>
      <w:r w:rsidRPr="00FB3B82">
        <w:t>awardees</w:t>
      </w:r>
      <w:r>
        <w:t xml:space="preserve"> </w:t>
      </w:r>
      <w:r w:rsidRPr="00FB3B82">
        <w:t>are</w:t>
      </w:r>
      <w:r>
        <w:t xml:space="preserve"> </w:t>
      </w:r>
      <w:r w:rsidRPr="00FB3B82">
        <w:t>required</w:t>
      </w:r>
      <w:r>
        <w:t xml:space="preserve"> to </w:t>
      </w:r>
      <w:r w:rsidRPr="00FB3B82">
        <w:t>establish</w:t>
      </w:r>
      <w:r>
        <w:t xml:space="preserve"> </w:t>
      </w:r>
      <w:r w:rsidRPr="00FB3B82">
        <w:t>and</w:t>
      </w:r>
      <w:r>
        <w:t xml:space="preserve"> </w:t>
      </w:r>
      <w:r w:rsidRPr="00FB3B82">
        <w:t>follow</w:t>
      </w:r>
      <w:r>
        <w:t xml:space="preserve"> </w:t>
      </w:r>
      <w:r w:rsidRPr="00FB3B82">
        <w:t>policies</w:t>
      </w:r>
      <w:r>
        <w:t xml:space="preserve"> </w:t>
      </w:r>
      <w:r w:rsidRPr="00FB3B82">
        <w:t>and</w:t>
      </w:r>
      <w:r>
        <w:t xml:space="preserve"> </w:t>
      </w:r>
      <w:r w:rsidRPr="00FB3B82">
        <w:t>procedures</w:t>
      </w:r>
      <w:r>
        <w:t xml:space="preserve"> </w:t>
      </w:r>
      <w:r w:rsidRPr="00FB3B82">
        <w:t>to</w:t>
      </w:r>
      <w:r>
        <w:t xml:space="preserve"> </w:t>
      </w:r>
      <w:r w:rsidRPr="00FB3B82">
        <w:t>ensure</w:t>
      </w:r>
      <w:r>
        <w:t xml:space="preserve"> </w:t>
      </w:r>
      <w:r w:rsidRPr="00FB3B82">
        <w:t>that</w:t>
      </w:r>
      <w:r>
        <w:t xml:space="preserve"> </w:t>
      </w:r>
      <w:r w:rsidRPr="00FB3B82">
        <w:t>DOB</w:t>
      </w:r>
      <w:r>
        <w:t xml:space="preserve"> </w:t>
      </w:r>
      <w:r w:rsidRPr="00FB3B82">
        <w:t>does</w:t>
      </w:r>
      <w:r>
        <w:t xml:space="preserve"> </w:t>
      </w:r>
      <w:r w:rsidRPr="00FB3B82">
        <w:t>not</w:t>
      </w:r>
      <w:r>
        <w:t xml:space="preserve"> </w:t>
      </w:r>
      <w:r w:rsidRPr="00FB3B82">
        <w:t>occur.</w:t>
      </w:r>
      <w:r>
        <w:t xml:space="preserve"> </w:t>
      </w:r>
      <w:r w:rsidRPr="00FB3B82">
        <w:t>The</w:t>
      </w:r>
      <w:r>
        <w:t xml:space="preserve"> </w:t>
      </w:r>
      <w:r w:rsidRPr="00FB3B82">
        <w:t>DED</w:t>
      </w:r>
      <w:r>
        <w:t xml:space="preserve"> is </w:t>
      </w:r>
      <w:r w:rsidRPr="00FB3B82">
        <w:t>working</w:t>
      </w:r>
      <w:r>
        <w:t xml:space="preserve"> </w:t>
      </w:r>
      <w:r w:rsidRPr="00FB3B82">
        <w:t>to</w:t>
      </w:r>
      <w:r>
        <w:t xml:space="preserve"> </w:t>
      </w:r>
      <w:r w:rsidRPr="00FB3B82">
        <w:t>establish</w:t>
      </w:r>
      <w:r>
        <w:t xml:space="preserve"> </w:t>
      </w:r>
      <w:r w:rsidRPr="00FB3B82">
        <w:t>processes</w:t>
      </w:r>
      <w:r>
        <w:t xml:space="preserve"> </w:t>
      </w:r>
      <w:r w:rsidRPr="00FB3B82">
        <w:t>to</w:t>
      </w:r>
      <w:r>
        <w:t xml:space="preserve"> </w:t>
      </w:r>
      <w:r w:rsidRPr="00424339">
        <w:t>effectively identify</w:t>
      </w:r>
      <w:r w:rsidRPr="000E72FF">
        <w:t xml:space="preserve"> </w:t>
      </w:r>
      <w:r w:rsidRPr="00966D29">
        <w:t>and</w:t>
      </w:r>
      <w:r w:rsidRPr="002549EC">
        <w:t xml:space="preserve"> prevent</w:t>
      </w:r>
      <w:r w:rsidRPr="00424339">
        <w:t xml:space="preserve"> DOB as it is critical for you to manage the multiple funding streams related to </w:t>
      </w:r>
      <w:r>
        <w:t>disaster</w:t>
      </w:r>
      <w:r w:rsidRPr="00424339">
        <w:t xml:space="preserve"> response.</w:t>
      </w:r>
    </w:p>
    <w:p w14:paraId="5FE54FFC" w14:textId="77777777" w:rsidR="00584D39" w:rsidRPr="00FB3B82" w:rsidRDefault="00584D39" w:rsidP="00584D39">
      <w:r w:rsidRPr="00FB3B82">
        <w:t>Each</w:t>
      </w:r>
      <w:r>
        <w:t xml:space="preserve"> applicant </w:t>
      </w:r>
      <w:r w:rsidRPr="00FB3B82">
        <w:t>will</w:t>
      </w:r>
      <w:r>
        <w:t xml:space="preserve"> </w:t>
      </w:r>
      <w:r w:rsidRPr="00FB3B82">
        <w:t>have</w:t>
      </w:r>
      <w:r>
        <w:t xml:space="preserve"> </w:t>
      </w:r>
      <w:r w:rsidRPr="00FB3B82">
        <w:t>a</w:t>
      </w:r>
      <w:r>
        <w:t xml:space="preserve"> </w:t>
      </w:r>
      <w:r w:rsidRPr="00FB3B82">
        <w:t>completed</w:t>
      </w:r>
      <w:r>
        <w:t xml:space="preserve"> </w:t>
      </w:r>
      <w:r w:rsidRPr="00FB3B82">
        <w:t>DOB</w:t>
      </w:r>
      <w:r>
        <w:t xml:space="preserve"> </w:t>
      </w:r>
      <w:r w:rsidRPr="00FB3B82">
        <w:t>review</w:t>
      </w:r>
      <w:r>
        <w:t xml:space="preserve"> </w:t>
      </w:r>
      <w:r w:rsidRPr="00FB3B82">
        <w:t>and</w:t>
      </w:r>
      <w:r>
        <w:t xml:space="preserve"> </w:t>
      </w:r>
      <w:r w:rsidRPr="00FB3B82">
        <w:t>check</w:t>
      </w:r>
      <w:r>
        <w:t xml:space="preserve"> </w:t>
      </w:r>
      <w:r w:rsidRPr="00FB3B82">
        <w:t>at</w:t>
      </w:r>
      <w:r>
        <w:t xml:space="preserve"> </w:t>
      </w:r>
      <w:r w:rsidRPr="00FB3B82">
        <w:t>the</w:t>
      </w:r>
      <w:r>
        <w:t xml:space="preserve"> </w:t>
      </w:r>
      <w:r w:rsidRPr="00FB3B82">
        <w:t>initial</w:t>
      </w:r>
      <w:r>
        <w:t xml:space="preserve"> </w:t>
      </w:r>
      <w:r w:rsidRPr="00FB3B82">
        <w:t>stage</w:t>
      </w:r>
      <w:r>
        <w:t xml:space="preserve"> </w:t>
      </w:r>
      <w:r w:rsidRPr="00FB3B82">
        <w:t>of</w:t>
      </w:r>
      <w:r>
        <w:t xml:space="preserve"> the </w:t>
      </w:r>
      <w:r w:rsidRPr="00FB3B82">
        <w:t>award</w:t>
      </w:r>
      <w:r>
        <w:t xml:space="preserve"> </w:t>
      </w:r>
      <w:r w:rsidRPr="00FB3B82">
        <w:t>and</w:t>
      </w:r>
      <w:r>
        <w:t xml:space="preserve"> </w:t>
      </w:r>
      <w:r w:rsidRPr="00FB3B82">
        <w:t>prior</w:t>
      </w:r>
      <w:r>
        <w:t xml:space="preserve"> </w:t>
      </w:r>
      <w:r w:rsidRPr="00FB3B82">
        <w:t>to</w:t>
      </w:r>
      <w:r>
        <w:t xml:space="preserve"> </w:t>
      </w:r>
      <w:r w:rsidRPr="00FB3B82">
        <w:t>closeout</w:t>
      </w:r>
      <w:r>
        <w:t xml:space="preserve"> </w:t>
      </w:r>
      <w:r w:rsidRPr="00FB3B82">
        <w:t>as</w:t>
      </w:r>
      <w:r>
        <w:t xml:space="preserve"> </w:t>
      </w:r>
      <w:r w:rsidRPr="00FB3B82">
        <w:t>a</w:t>
      </w:r>
      <w:r>
        <w:t xml:space="preserve"> </w:t>
      </w:r>
      <w:r w:rsidRPr="00FB3B82">
        <w:t>result</w:t>
      </w:r>
      <w:r>
        <w:t xml:space="preserve"> </w:t>
      </w:r>
      <w:r w:rsidRPr="00FB3B82">
        <w:t>of</w:t>
      </w:r>
      <w:r>
        <w:t xml:space="preserve"> </w:t>
      </w:r>
      <w:r w:rsidRPr="00FB3B82">
        <w:t>receiving</w:t>
      </w:r>
      <w:r>
        <w:t xml:space="preserve"> </w:t>
      </w:r>
      <w:r w:rsidRPr="00FB3B82">
        <w:t>CDBG</w:t>
      </w:r>
      <w:r>
        <w:t xml:space="preserve">-DR </w:t>
      </w:r>
      <w:r w:rsidRPr="00FB3B82">
        <w:t>from</w:t>
      </w:r>
      <w:r>
        <w:t xml:space="preserve"> </w:t>
      </w:r>
      <w:r w:rsidRPr="00FB3B82">
        <w:t>the</w:t>
      </w:r>
      <w:r>
        <w:t xml:space="preserve"> </w:t>
      </w:r>
      <w:r w:rsidRPr="00FB3B82">
        <w:t>DED.</w:t>
      </w:r>
      <w:r>
        <w:t xml:space="preserve"> </w:t>
      </w:r>
    </w:p>
    <w:p w14:paraId="7B3A4EE2" w14:textId="487087B3" w:rsidR="00584D39" w:rsidRPr="00FB3B82" w:rsidRDefault="00584D39" w:rsidP="00584D39">
      <w:r>
        <w:t xml:space="preserve">HUD </w:t>
      </w:r>
      <w:r w:rsidRPr="00FB3B82">
        <w:t>provides</w:t>
      </w:r>
      <w:r>
        <w:t xml:space="preserve"> </w:t>
      </w:r>
      <w:r w:rsidRPr="00FB3B82">
        <w:t>that</w:t>
      </w:r>
      <w:r>
        <w:t xml:space="preserve"> </w:t>
      </w:r>
      <w:r w:rsidRPr="00FB3B82">
        <w:t>the</w:t>
      </w:r>
      <w:r>
        <w:t xml:space="preserve"> </w:t>
      </w:r>
      <w:r w:rsidRPr="00FB3B82">
        <w:t>Secretary</w:t>
      </w:r>
      <w:r>
        <w:t xml:space="preserve"> </w:t>
      </w:r>
      <w:r w:rsidRPr="00FB3B82">
        <w:t>shall</w:t>
      </w:r>
      <w:r>
        <w:t xml:space="preserve"> </w:t>
      </w:r>
      <w:r w:rsidRPr="00FB3B82">
        <w:t>ensure</w:t>
      </w:r>
      <w:r>
        <w:t xml:space="preserve"> </w:t>
      </w:r>
      <w:r w:rsidRPr="00FB3B82">
        <w:t>there</w:t>
      </w:r>
      <w:r>
        <w:t xml:space="preserve"> </w:t>
      </w:r>
      <w:r w:rsidRPr="00FB3B82">
        <w:t>are</w:t>
      </w:r>
      <w:r>
        <w:t xml:space="preserve"> </w:t>
      </w:r>
      <w:r w:rsidRPr="00FB3B82">
        <w:t>adequate</w:t>
      </w:r>
      <w:r>
        <w:t xml:space="preserve"> </w:t>
      </w:r>
      <w:r w:rsidRPr="00FB3B82">
        <w:t>procedures</w:t>
      </w:r>
      <w:r>
        <w:t xml:space="preserve"> </w:t>
      </w:r>
      <w:r w:rsidRPr="00FB3B82">
        <w:t>in</w:t>
      </w:r>
      <w:r>
        <w:t xml:space="preserve"> </w:t>
      </w:r>
      <w:r w:rsidRPr="00FB3B82">
        <w:t>place</w:t>
      </w:r>
      <w:r>
        <w:t xml:space="preserve"> </w:t>
      </w:r>
      <w:r w:rsidRPr="00FB3B82">
        <w:t>to</w:t>
      </w:r>
      <w:r>
        <w:t xml:space="preserve"> </w:t>
      </w:r>
      <w:r w:rsidRPr="00FB3B82">
        <w:t>prevent</w:t>
      </w:r>
      <w:r>
        <w:t xml:space="preserve"> </w:t>
      </w:r>
      <w:r w:rsidRPr="00FB3B82">
        <w:t>any</w:t>
      </w:r>
      <w:r>
        <w:t xml:space="preserve"> </w:t>
      </w:r>
      <w:r w:rsidRPr="00FB3B82">
        <w:t>DOB</w:t>
      </w:r>
      <w:r>
        <w:t xml:space="preserve"> </w:t>
      </w:r>
      <w:r w:rsidRPr="00FB3B82">
        <w:t>as</w:t>
      </w:r>
      <w:r>
        <w:t xml:space="preserve"> </w:t>
      </w:r>
      <w:r w:rsidRPr="00FB3B82">
        <w:t>required</w:t>
      </w:r>
      <w:r>
        <w:t xml:space="preserve"> </w:t>
      </w:r>
      <w:r w:rsidRPr="00FB3B82">
        <w:t>by</w:t>
      </w:r>
      <w:r>
        <w:t xml:space="preserve"> S</w:t>
      </w:r>
      <w:r w:rsidRPr="00FB3B82">
        <w:t>ection</w:t>
      </w:r>
      <w:r>
        <w:t xml:space="preserve"> </w:t>
      </w:r>
      <w:r w:rsidRPr="00FB3B82">
        <w:t>312</w:t>
      </w:r>
      <w:r>
        <w:t xml:space="preserve"> </w:t>
      </w:r>
      <w:r w:rsidRPr="00FB3B82">
        <w:t>of</w:t>
      </w:r>
      <w:r>
        <w:t xml:space="preserve"> </w:t>
      </w:r>
      <w:r w:rsidRPr="00FB3B82">
        <w:t>the</w:t>
      </w:r>
      <w:r>
        <w:t xml:space="preserve"> </w:t>
      </w:r>
      <w:r w:rsidRPr="00FB3B82">
        <w:t>Robert</w:t>
      </w:r>
      <w:r>
        <w:t xml:space="preserve"> </w:t>
      </w:r>
      <w:r w:rsidRPr="00FB3B82">
        <w:t>T.</w:t>
      </w:r>
      <w:r>
        <w:t xml:space="preserve"> </w:t>
      </w:r>
      <w:r w:rsidRPr="00FB3B82">
        <w:t>Stafford</w:t>
      </w:r>
      <w:r>
        <w:t xml:space="preserve"> </w:t>
      </w:r>
      <w:r w:rsidRPr="00FB3B82">
        <w:t>Disaster</w:t>
      </w:r>
      <w:r>
        <w:t xml:space="preserve"> </w:t>
      </w:r>
      <w:r w:rsidRPr="00FB3B82">
        <w:t>Relief</w:t>
      </w:r>
      <w:r>
        <w:t xml:space="preserve"> </w:t>
      </w:r>
      <w:r w:rsidRPr="00FB3B82">
        <w:t>and</w:t>
      </w:r>
      <w:r>
        <w:t xml:space="preserve"> </w:t>
      </w:r>
      <w:r w:rsidRPr="00FB3B82">
        <w:t>Emergency</w:t>
      </w:r>
      <w:r>
        <w:t xml:space="preserve"> </w:t>
      </w:r>
      <w:r w:rsidRPr="00FB3B82">
        <w:t>Assistance</w:t>
      </w:r>
      <w:r>
        <w:t xml:space="preserve"> </w:t>
      </w:r>
      <w:r w:rsidRPr="00FB3B82">
        <w:t>Act</w:t>
      </w:r>
      <w:r>
        <w:t xml:space="preserve"> </w:t>
      </w:r>
      <w:r w:rsidRPr="00FB3B82">
        <w:t>(42</w:t>
      </w:r>
      <w:r>
        <w:t xml:space="preserve"> </w:t>
      </w:r>
      <w:r w:rsidRPr="00FB3B82">
        <w:t>USC</w:t>
      </w:r>
      <w:r>
        <w:t xml:space="preserve"> § </w:t>
      </w:r>
      <w:r w:rsidRPr="00FB3B82">
        <w:t>5155),</w:t>
      </w:r>
      <w:r>
        <w:t xml:space="preserve"> </w:t>
      </w:r>
      <w:r w:rsidRPr="00FB3B82">
        <w:t>as</w:t>
      </w:r>
      <w:r>
        <w:t xml:space="preserve"> </w:t>
      </w:r>
      <w:r w:rsidRPr="00FB3B82">
        <w:t>amended</w:t>
      </w:r>
      <w:r>
        <w:t xml:space="preserve"> </w:t>
      </w:r>
      <w:r w:rsidRPr="00FB3B82">
        <w:t>by</w:t>
      </w:r>
      <w:r>
        <w:t xml:space="preserve"> S</w:t>
      </w:r>
      <w:r w:rsidRPr="00FB3B82">
        <w:t>ection</w:t>
      </w:r>
      <w:r>
        <w:t xml:space="preserve"> </w:t>
      </w:r>
      <w:r w:rsidRPr="00FB3B82">
        <w:t>1210</w:t>
      </w:r>
      <w:r>
        <w:t xml:space="preserve"> </w:t>
      </w:r>
      <w:r w:rsidRPr="00FB3B82">
        <w:t>of</w:t>
      </w:r>
      <w:r>
        <w:t xml:space="preserve"> </w:t>
      </w:r>
      <w:r w:rsidRPr="00FB3B82">
        <w:t>the</w:t>
      </w:r>
      <w:r>
        <w:t xml:space="preserve"> </w:t>
      </w:r>
      <w:r w:rsidRPr="00FB3B82">
        <w:t>Disaster</w:t>
      </w:r>
      <w:r>
        <w:t xml:space="preserve"> </w:t>
      </w:r>
      <w:r w:rsidRPr="00FB3B82">
        <w:t>Recovery</w:t>
      </w:r>
      <w:r>
        <w:t xml:space="preserve"> </w:t>
      </w:r>
      <w:r w:rsidRPr="00FB3B82">
        <w:t>Reform</w:t>
      </w:r>
      <w:r>
        <w:t xml:space="preserve"> </w:t>
      </w:r>
      <w:r w:rsidRPr="00FB3B82">
        <w:t>Act</w:t>
      </w:r>
      <w:r>
        <w:t xml:space="preserve"> </w:t>
      </w:r>
      <w:r w:rsidRPr="00FB3B82">
        <w:t>of</w:t>
      </w:r>
      <w:r>
        <w:t xml:space="preserve"> </w:t>
      </w:r>
      <w:r w:rsidRPr="00FB3B82">
        <w:t>2018</w:t>
      </w:r>
      <w:r>
        <w:t xml:space="preserve"> </w:t>
      </w:r>
      <w:r w:rsidRPr="00FB3B82">
        <w:t>(division</w:t>
      </w:r>
      <w:r>
        <w:t xml:space="preserve"> </w:t>
      </w:r>
      <w:r w:rsidRPr="00FB3B82">
        <w:t>D</w:t>
      </w:r>
      <w:r>
        <w:t xml:space="preserve"> </w:t>
      </w:r>
      <w:r w:rsidRPr="00FB3B82">
        <w:t>of</w:t>
      </w:r>
      <w:r>
        <w:t xml:space="preserve"> </w:t>
      </w:r>
      <w:r w:rsidRPr="00FB3B82">
        <w:t>Public</w:t>
      </w:r>
      <w:r>
        <w:t xml:space="preserve"> </w:t>
      </w:r>
      <w:r w:rsidRPr="00FB3B82">
        <w:t>Law</w:t>
      </w:r>
      <w:r>
        <w:t xml:space="preserve"> </w:t>
      </w:r>
      <w:r w:rsidRPr="00FB3B82">
        <w:t>115–254;</w:t>
      </w:r>
      <w:r>
        <w:t xml:space="preserve"> </w:t>
      </w:r>
      <w:r w:rsidRPr="00FB3B82">
        <w:t>132</w:t>
      </w:r>
      <w:r>
        <w:t xml:space="preserve"> </w:t>
      </w:r>
      <w:r w:rsidRPr="00FB3B82">
        <w:t>Stat.</w:t>
      </w:r>
      <w:r>
        <w:t xml:space="preserve"> </w:t>
      </w:r>
      <w:r w:rsidRPr="00FB3B82">
        <w:t>3442).</w:t>
      </w:r>
      <w:r>
        <w:t xml:space="preserve"> </w:t>
      </w:r>
      <w:r w:rsidRPr="00FB3B82">
        <w:t>Applicants</w:t>
      </w:r>
      <w:r>
        <w:t xml:space="preserve"> </w:t>
      </w:r>
      <w:r w:rsidRPr="00FB3B82">
        <w:t>must</w:t>
      </w:r>
      <w:r>
        <w:t xml:space="preserve"> </w:t>
      </w:r>
      <w:r w:rsidRPr="00FB3B82">
        <w:t>disclose</w:t>
      </w:r>
      <w:r>
        <w:t xml:space="preserve"> </w:t>
      </w:r>
      <w:r w:rsidRPr="00FB3B82">
        <w:t>all</w:t>
      </w:r>
      <w:r>
        <w:t xml:space="preserve"> </w:t>
      </w:r>
      <w:r w:rsidRPr="00FB3B82">
        <w:t>financial</w:t>
      </w:r>
      <w:r>
        <w:t xml:space="preserve"> </w:t>
      </w:r>
      <w:r w:rsidRPr="00FB3B82">
        <w:t>assistance</w:t>
      </w:r>
      <w:r>
        <w:t xml:space="preserve"> </w:t>
      </w:r>
      <w:r w:rsidRPr="00FB3B82">
        <w:t>awarded</w:t>
      </w:r>
      <w:r>
        <w:t xml:space="preserve"> </w:t>
      </w:r>
      <w:r w:rsidRPr="00FB3B82">
        <w:t>or</w:t>
      </w:r>
      <w:r>
        <w:t xml:space="preserve"> </w:t>
      </w:r>
      <w:r w:rsidRPr="00FB3B82">
        <w:t>received</w:t>
      </w:r>
      <w:r>
        <w:t xml:space="preserve"> </w:t>
      </w:r>
      <w:r w:rsidRPr="00FB3B82">
        <w:t>in</w:t>
      </w:r>
      <w:r>
        <w:t xml:space="preserve"> </w:t>
      </w:r>
      <w:r w:rsidRPr="00FB3B82">
        <w:t>response</w:t>
      </w:r>
      <w:r>
        <w:t xml:space="preserve"> </w:t>
      </w:r>
      <w:r w:rsidRPr="00FB3B82">
        <w:t>to</w:t>
      </w:r>
      <w:r>
        <w:t xml:space="preserve"> the disaster</w:t>
      </w:r>
      <w:r w:rsidRPr="00FB3B82">
        <w:t>.</w:t>
      </w:r>
      <w:r>
        <w:t xml:space="preserve"> </w:t>
      </w:r>
      <w:r w:rsidRPr="00FB3B82">
        <w:t>The</w:t>
      </w:r>
      <w:r>
        <w:t xml:space="preserve"> </w:t>
      </w:r>
      <w:r w:rsidRPr="00FB3B82">
        <w:t>DOB</w:t>
      </w:r>
      <w:r>
        <w:t xml:space="preserve"> </w:t>
      </w:r>
      <w:r w:rsidRPr="00FB3B82">
        <w:t>series</w:t>
      </w:r>
      <w:r>
        <w:t xml:space="preserve"> </w:t>
      </w:r>
      <w:r w:rsidRPr="00FB3B82">
        <w:t>of</w:t>
      </w:r>
      <w:r>
        <w:t xml:space="preserve"> </w:t>
      </w:r>
      <w:r w:rsidRPr="00FB3B82">
        <w:t>forms</w:t>
      </w:r>
      <w:r>
        <w:t xml:space="preserve"> </w:t>
      </w:r>
      <w:r w:rsidRPr="00FB3B82">
        <w:t>attached</w:t>
      </w:r>
      <w:r>
        <w:t xml:space="preserve"> </w:t>
      </w:r>
      <w:r w:rsidRPr="00FB3B82">
        <w:t>to</w:t>
      </w:r>
      <w:r>
        <w:t xml:space="preserve"> </w:t>
      </w:r>
      <w:r w:rsidRPr="00FB3B82">
        <w:t>this</w:t>
      </w:r>
      <w:r>
        <w:t xml:space="preserve"> </w:t>
      </w:r>
      <w:r w:rsidRPr="00FB3B82">
        <w:t>email</w:t>
      </w:r>
      <w:r>
        <w:t xml:space="preserve"> </w:t>
      </w:r>
      <w:r w:rsidRPr="00FB3B82">
        <w:t>go</w:t>
      </w:r>
      <w:r>
        <w:t xml:space="preserve"> </w:t>
      </w:r>
      <w:r w:rsidRPr="00FB3B82">
        <w:t>into</w:t>
      </w:r>
      <w:r>
        <w:t xml:space="preserve"> </w:t>
      </w:r>
      <w:r w:rsidRPr="00FB3B82">
        <w:t>further</w:t>
      </w:r>
      <w:r>
        <w:t xml:space="preserve"> </w:t>
      </w:r>
      <w:r w:rsidRPr="00FB3B82">
        <w:t>detail</w:t>
      </w:r>
      <w:r>
        <w:t xml:space="preserve"> </w:t>
      </w:r>
      <w:r w:rsidRPr="00FB3B82">
        <w:t>on</w:t>
      </w:r>
      <w:r>
        <w:t xml:space="preserve"> </w:t>
      </w:r>
      <w:r w:rsidRPr="00FB3B82">
        <w:t>funding</w:t>
      </w:r>
      <w:r>
        <w:t xml:space="preserve"> </w:t>
      </w:r>
      <w:r w:rsidRPr="00FB3B82">
        <w:t>sources.</w:t>
      </w:r>
      <w:r>
        <w:t xml:space="preserve"> </w:t>
      </w:r>
      <w:r w:rsidRPr="00FB3B82">
        <w:t>Below</w:t>
      </w:r>
      <w:r>
        <w:t xml:space="preserve"> </w:t>
      </w:r>
      <w:r w:rsidRPr="00FB3B82">
        <w:t>are</w:t>
      </w:r>
      <w:r>
        <w:t xml:space="preserve"> </w:t>
      </w:r>
      <w:r w:rsidRPr="00FB3B82">
        <w:t>a</w:t>
      </w:r>
      <w:r>
        <w:t xml:space="preserve"> </w:t>
      </w:r>
      <w:r w:rsidRPr="00FB3B82">
        <w:t>few</w:t>
      </w:r>
      <w:r>
        <w:t xml:space="preserve"> </w:t>
      </w:r>
      <w:r w:rsidRPr="00FB3B82">
        <w:t>examples:</w:t>
      </w:r>
    </w:p>
    <w:p w14:paraId="06F13A3A" w14:textId="77777777" w:rsidR="00584D39" w:rsidRPr="00FB3B82" w:rsidRDefault="00584D39" w:rsidP="00584D39">
      <w:pPr>
        <w:pStyle w:val="BulletList"/>
      </w:pPr>
      <w:r w:rsidRPr="00FB3B82">
        <w:t>Federal</w:t>
      </w:r>
      <w:r>
        <w:t xml:space="preserve"> </w:t>
      </w:r>
      <w:r w:rsidRPr="00FB3B82">
        <w:t>Emergency</w:t>
      </w:r>
      <w:r>
        <w:t xml:space="preserve"> </w:t>
      </w:r>
      <w:r w:rsidRPr="00FB3B82">
        <w:t>Management</w:t>
      </w:r>
      <w:r>
        <w:t xml:space="preserve"> </w:t>
      </w:r>
      <w:r w:rsidRPr="00FB3B82">
        <w:t>Agency</w:t>
      </w:r>
      <w:r>
        <w:t xml:space="preserve"> </w:t>
      </w:r>
      <w:r w:rsidRPr="00FB3B82">
        <w:t>(FEMA)</w:t>
      </w:r>
      <w:r>
        <w:t xml:space="preserve">; </w:t>
      </w:r>
    </w:p>
    <w:p w14:paraId="6F537BF0" w14:textId="77777777" w:rsidR="00584D39" w:rsidRPr="00FB3B82" w:rsidRDefault="00584D39" w:rsidP="00584D39">
      <w:pPr>
        <w:pStyle w:val="BulletList"/>
      </w:pPr>
      <w:r w:rsidRPr="00FB3B82">
        <w:t>Private</w:t>
      </w:r>
      <w:r>
        <w:t xml:space="preserve"> </w:t>
      </w:r>
      <w:r w:rsidRPr="00FB3B82">
        <w:t>insurance</w:t>
      </w:r>
      <w:r>
        <w:t>;</w:t>
      </w:r>
    </w:p>
    <w:p w14:paraId="70C6A138" w14:textId="77777777" w:rsidR="00584D39" w:rsidRPr="00FB3B82" w:rsidRDefault="00584D39" w:rsidP="00584D39">
      <w:pPr>
        <w:pStyle w:val="BulletList"/>
      </w:pPr>
      <w:r w:rsidRPr="00FB3B82">
        <w:t>Private</w:t>
      </w:r>
      <w:r>
        <w:t xml:space="preserve"> </w:t>
      </w:r>
      <w:r w:rsidRPr="00FB3B82">
        <w:t>or</w:t>
      </w:r>
      <w:r>
        <w:t xml:space="preserve"> </w:t>
      </w:r>
      <w:r w:rsidRPr="00FB3B82">
        <w:t>nonprofit</w:t>
      </w:r>
      <w:r>
        <w:t xml:space="preserve"> </w:t>
      </w:r>
      <w:r w:rsidRPr="00FB3B82">
        <w:t>organizations</w:t>
      </w:r>
      <w:r>
        <w:t xml:space="preserve"> </w:t>
      </w:r>
      <w:r w:rsidRPr="00FB3B82">
        <w:t>or</w:t>
      </w:r>
      <w:r>
        <w:t xml:space="preserve"> </w:t>
      </w:r>
      <w:r w:rsidRPr="00FB3B82">
        <w:t>donations</w:t>
      </w:r>
      <w:r>
        <w:t>; and</w:t>
      </w:r>
    </w:p>
    <w:p w14:paraId="0F23C514" w14:textId="77777777" w:rsidR="00584D39" w:rsidRPr="00FB3B82" w:rsidRDefault="00584D39" w:rsidP="00584D39">
      <w:pPr>
        <w:pStyle w:val="BulletList"/>
      </w:pPr>
      <w:r w:rsidRPr="00FB3B82">
        <w:t>Other</w:t>
      </w:r>
      <w:r>
        <w:t xml:space="preserve"> S</w:t>
      </w:r>
      <w:r w:rsidRPr="00FB3B82">
        <w:t>tate,</w:t>
      </w:r>
      <w:r>
        <w:t xml:space="preserve"> </w:t>
      </w:r>
      <w:r w:rsidRPr="00FB3B82">
        <w:t>local,</w:t>
      </w:r>
      <w:r>
        <w:t xml:space="preserve"> </w:t>
      </w:r>
      <w:r w:rsidRPr="00FB3B82">
        <w:t>o</w:t>
      </w:r>
      <w:r>
        <w:t>r F</w:t>
      </w:r>
      <w:r w:rsidRPr="00FB3B82">
        <w:t>ederal</w:t>
      </w:r>
      <w:r>
        <w:t xml:space="preserve"> </w:t>
      </w:r>
      <w:r w:rsidRPr="00FB3B82">
        <w:t>programs</w:t>
      </w:r>
      <w:r>
        <w:t>.</w:t>
      </w:r>
    </w:p>
    <w:p w14:paraId="6A4C3ABF" w14:textId="77777777" w:rsidR="00584D39" w:rsidRDefault="00584D39" w:rsidP="00584D39">
      <w:pPr>
        <w:spacing w:after="0" w:line="240" w:lineRule="auto"/>
        <w:rPr>
          <w:rFonts w:cs="Arial"/>
          <w:szCs w:val="22"/>
        </w:rPr>
      </w:pPr>
      <w:r w:rsidRPr="00FB3B82">
        <w:rPr>
          <w:rFonts w:cs="Arial"/>
          <w:szCs w:val="22"/>
        </w:rPr>
        <w:t>The</w:t>
      </w:r>
      <w:r>
        <w:rPr>
          <w:rFonts w:cs="Arial"/>
          <w:szCs w:val="22"/>
        </w:rPr>
        <w:t xml:space="preserve"> </w:t>
      </w:r>
      <w:r w:rsidRPr="00FB3B82">
        <w:rPr>
          <w:rFonts w:cs="Arial"/>
          <w:szCs w:val="22"/>
        </w:rPr>
        <w:t>DED</w:t>
      </w:r>
      <w:r>
        <w:rPr>
          <w:rFonts w:cs="Arial"/>
          <w:szCs w:val="22"/>
        </w:rPr>
        <w:t xml:space="preserve"> </w:t>
      </w:r>
      <w:r w:rsidRPr="00FB3B82">
        <w:rPr>
          <w:rFonts w:cs="Arial"/>
          <w:szCs w:val="22"/>
        </w:rPr>
        <w:t>also</w:t>
      </w:r>
      <w:r>
        <w:rPr>
          <w:rFonts w:cs="Arial"/>
          <w:szCs w:val="22"/>
        </w:rPr>
        <w:t xml:space="preserve"> </w:t>
      </w:r>
      <w:r w:rsidRPr="00FB3B82">
        <w:rPr>
          <w:rFonts w:cs="Arial"/>
          <w:szCs w:val="22"/>
        </w:rPr>
        <w:t>encourages</w:t>
      </w:r>
      <w:r>
        <w:rPr>
          <w:rFonts w:cs="Arial"/>
          <w:szCs w:val="22"/>
        </w:rPr>
        <w:t xml:space="preserve"> </w:t>
      </w:r>
      <w:r w:rsidRPr="00FB3B82">
        <w:rPr>
          <w:rFonts w:cs="Arial"/>
          <w:szCs w:val="22"/>
        </w:rPr>
        <w:t>you</w:t>
      </w:r>
      <w:r>
        <w:rPr>
          <w:rFonts w:cs="Arial"/>
          <w:szCs w:val="22"/>
        </w:rPr>
        <w:t xml:space="preserve"> </w:t>
      </w:r>
      <w:r w:rsidRPr="00FB3B82">
        <w:rPr>
          <w:rFonts w:cs="Arial"/>
          <w:szCs w:val="22"/>
        </w:rPr>
        <w:t>to</w:t>
      </w:r>
      <w:r>
        <w:rPr>
          <w:rFonts w:cs="Arial"/>
          <w:szCs w:val="22"/>
        </w:rPr>
        <w:t xml:space="preserve"> </w:t>
      </w:r>
      <w:r w:rsidRPr="00FB3B82">
        <w:rPr>
          <w:rFonts w:cs="Arial"/>
          <w:szCs w:val="22"/>
        </w:rPr>
        <w:t>visit</w:t>
      </w:r>
      <w:r>
        <w:rPr>
          <w:rFonts w:cs="Arial"/>
          <w:szCs w:val="22"/>
        </w:rPr>
        <w:t xml:space="preserve"> </w:t>
      </w:r>
      <w:r w:rsidRPr="00FB3B82">
        <w:rPr>
          <w:rFonts w:cs="Arial"/>
          <w:szCs w:val="22"/>
        </w:rPr>
        <w:t>their</w:t>
      </w:r>
      <w:r>
        <w:rPr>
          <w:rFonts w:cs="Arial"/>
          <w:szCs w:val="22"/>
        </w:rPr>
        <w:t xml:space="preserve"> </w:t>
      </w:r>
      <w:r w:rsidRPr="00FB3B82">
        <w:rPr>
          <w:rFonts w:cs="Arial"/>
          <w:szCs w:val="22"/>
        </w:rPr>
        <w:t>website</w:t>
      </w:r>
      <w:r>
        <w:rPr>
          <w:rFonts w:cs="Arial"/>
          <w:szCs w:val="22"/>
        </w:rPr>
        <w:t xml:space="preserve"> </w:t>
      </w:r>
      <w:r w:rsidRPr="00FB3B82">
        <w:rPr>
          <w:rFonts w:cs="Arial"/>
          <w:szCs w:val="22"/>
        </w:rPr>
        <w:t>for</w:t>
      </w:r>
      <w:r>
        <w:rPr>
          <w:rFonts w:cs="Arial"/>
          <w:szCs w:val="22"/>
        </w:rPr>
        <w:t xml:space="preserve"> </w:t>
      </w:r>
      <w:r w:rsidRPr="00FB3B82">
        <w:rPr>
          <w:rFonts w:cs="Arial"/>
          <w:szCs w:val="22"/>
        </w:rPr>
        <w:t>further</w:t>
      </w:r>
      <w:r>
        <w:rPr>
          <w:rFonts w:cs="Arial"/>
          <w:szCs w:val="22"/>
        </w:rPr>
        <w:t xml:space="preserve"> </w:t>
      </w:r>
      <w:r w:rsidRPr="00FB3B82">
        <w:rPr>
          <w:rFonts w:cs="Arial"/>
          <w:szCs w:val="22"/>
        </w:rPr>
        <w:t>program</w:t>
      </w:r>
      <w:r>
        <w:rPr>
          <w:rFonts w:cs="Arial"/>
          <w:szCs w:val="22"/>
        </w:rPr>
        <w:t xml:space="preserve"> </w:t>
      </w:r>
      <w:r w:rsidRPr="00FB3B82">
        <w:rPr>
          <w:rFonts w:cs="Arial"/>
          <w:szCs w:val="22"/>
        </w:rPr>
        <w:t>guidance</w:t>
      </w:r>
      <w:r>
        <w:rPr>
          <w:rFonts w:cs="Arial"/>
          <w:szCs w:val="22"/>
        </w:rPr>
        <w:t xml:space="preserve"> </w:t>
      </w:r>
      <w:r w:rsidRPr="00FB3B82">
        <w:rPr>
          <w:rFonts w:cs="Arial"/>
          <w:szCs w:val="22"/>
        </w:rPr>
        <w:t>and</w:t>
      </w:r>
      <w:r>
        <w:rPr>
          <w:rFonts w:cs="Arial"/>
          <w:szCs w:val="22"/>
        </w:rPr>
        <w:t xml:space="preserve"> </w:t>
      </w:r>
      <w:r w:rsidRPr="00FB3B82">
        <w:rPr>
          <w:rFonts w:cs="Arial"/>
          <w:szCs w:val="22"/>
        </w:rPr>
        <w:t>future</w:t>
      </w:r>
      <w:r>
        <w:rPr>
          <w:rFonts w:cs="Arial"/>
          <w:szCs w:val="22"/>
        </w:rPr>
        <w:t xml:space="preserve"> </w:t>
      </w:r>
      <w:r w:rsidRPr="00FB3B82">
        <w:rPr>
          <w:rFonts w:cs="Arial"/>
          <w:szCs w:val="22"/>
        </w:rPr>
        <w:t>policies</w:t>
      </w:r>
      <w:r>
        <w:rPr>
          <w:rFonts w:cs="Arial"/>
          <w:szCs w:val="22"/>
        </w:rPr>
        <w:t xml:space="preserve"> </w:t>
      </w:r>
      <w:r w:rsidRPr="00FB3B82">
        <w:rPr>
          <w:rFonts w:cs="Arial"/>
          <w:szCs w:val="22"/>
        </w:rPr>
        <w:t>and</w:t>
      </w:r>
      <w:r>
        <w:rPr>
          <w:rFonts w:cs="Arial"/>
          <w:szCs w:val="22"/>
        </w:rPr>
        <w:t xml:space="preserve"> </w:t>
      </w:r>
      <w:r w:rsidRPr="00FB3B82">
        <w:rPr>
          <w:rFonts w:cs="Arial"/>
          <w:szCs w:val="22"/>
        </w:rPr>
        <w:t>procedures.</w:t>
      </w:r>
    </w:p>
    <w:p w14:paraId="621C0414" w14:textId="20EAD722" w:rsidR="001232A0" w:rsidRPr="00584D39" w:rsidRDefault="001232A0" w:rsidP="00584D39">
      <w:pPr>
        <w:spacing w:after="0" w:line="240" w:lineRule="auto"/>
        <w:jc w:val="left"/>
        <w:rPr>
          <w:rFonts w:cs="Arial"/>
          <w:szCs w:val="22"/>
        </w:rPr>
      </w:pPr>
    </w:p>
    <w:sectPr w:rsidR="001232A0" w:rsidRPr="00584D39" w:rsidSect="00BC3825">
      <w:headerReference w:type="default" r:id="rId12"/>
      <w:footerReference w:type="default" r:id="rId13"/>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16E07" w14:textId="77777777" w:rsidR="00CC615E" w:rsidRDefault="00CC615E" w:rsidP="001232A0">
      <w:pPr>
        <w:spacing w:after="0" w:line="240" w:lineRule="auto"/>
      </w:pPr>
      <w:r>
        <w:separator/>
      </w:r>
    </w:p>
  </w:endnote>
  <w:endnote w:type="continuationSeparator" w:id="0">
    <w:p w14:paraId="150063F7" w14:textId="77777777" w:rsidR="00CC615E" w:rsidRDefault="00CC615E" w:rsidP="00123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Times New Roman (Body CS)">
    <w:altName w:val="Arial"/>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2730"/>
      <w:docPartObj>
        <w:docPartGallery w:val="Page Numbers (Bottom of Page)"/>
        <w:docPartUnique/>
      </w:docPartObj>
    </w:sdtPr>
    <w:sdtEndPr>
      <w:rPr>
        <w:b/>
        <w:bCs/>
        <w:noProof/>
        <w:color w:val="FFFFFF" w:themeColor="background1"/>
      </w:rPr>
    </w:sdtEndPr>
    <w:sdtContent>
      <w:p w14:paraId="4151E2BC" w14:textId="77777777" w:rsidR="00BC3825" w:rsidRDefault="00BC3825" w:rsidP="00BC3825">
        <w:pPr>
          <w:pStyle w:val="Footer"/>
          <w:jc w:val="right"/>
          <w:rPr>
            <w:b/>
            <w:bCs/>
            <w:noProof/>
            <w:color w:val="FFFFFF" w:themeColor="background1"/>
          </w:rPr>
        </w:pPr>
        <w:r w:rsidRPr="00D15623">
          <w:rPr>
            <w:noProof/>
            <w:color w:val="FFFFFF" w:themeColor="background1"/>
          </w:rPr>
          <w:drawing>
            <wp:anchor distT="0" distB="0" distL="114300" distR="114300" simplePos="0" relativeHeight="251661312" behindDoc="1" locked="0" layoutInCell="1" allowOverlap="1" wp14:anchorId="7D7413EB" wp14:editId="692D2577">
              <wp:simplePos x="0" y="0"/>
              <wp:positionH relativeFrom="page">
                <wp:posOffset>-15240</wp:posOffset>
              </wp:positionH>
              <wp:positionV relativeFrom="page">
                <wp:posOffset>9142095</wp:posOffset>
              </wp:positionV>
              <wp:extent cx="7779895" cy="931545"/>
              <wp:effectExtent l="0" t="0" r="0" b="190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r w:rsidRPr="00952CB1">
          <w:rPr>
            <w:b/>
            <w:bCs/>
            <w:color w:val="FFFFFF" w:themeColor="background1"/>
          </w:rPr>
          <w:fldChar w:fldCharType="begin"/>
        </w:r>
        <w:r w:rsidRPr="00952CB1">
          <w:rPr>
            <w:b/>
            <w:bCs/>
            <w:color w:val="FFFFFF" w:themeColor="background1"/>
          </w:rPr>
          <w:instrText xml:space="preserve"> PAGE   \* MERGEFORMAT </w:instrText>
        </w:r>
        <w:r w:rsidRPr="00952CB1">
          <w:rPr>
            <w:b/>
            <w:bCs/>
            <w:color w:val="FFFFFF" w:themeColor="background1"/>
          </w:rPr>
          <w:fldChar w:fldCharType="separate"/>
        </w:r>
        <w:r>
          <w:rPr>
            <w:b/>
            <w:bCs/>
            <w:color w:val="FFFFFF" w:themeColor="background1"/>
          </w:rPr>
          <w:t>1</w:t>
        </w:r>
        <w:r w:rsidRPr="00952CB1">
          <w:rPr>
            <w:b/>
            <w:bCs/>
            <w:noProof/>
            <w:color w:val="FFFFFF" w:themeColor="background1"/>
          </w:rPr>
          <w:fldChar w:fldCharType="end"/>
        </w:r>
      </w:p>
    </w:sdtContent>
  </w:sdt>
  <w:p w14:paraId="13D584F0" w14:textId="2044DBC3" w:rsidR="001232A0" w:rsidRDefault="001232A0">
    <w:pPr>
      <w:pStyle w:val="Footer"/>
    </w:pPr>
    <w:r w:rsidRPr="00D15623">
      <w:rPr>
        <w:noProof/>
        <w:color w:val="FFFFFF" w:themeColor="background1"/>
      </w:rPr>
      <w:drawing>
        <wp:anchor distT="0" distB="0" distL="114300" distR="114300" simplePos="0" relativeHeight="251659264" behindDoc="1" locked="0" layoutInCell="1" allowOverlap="1" wp14:anchorId="0CAF9877" wp14:editId="4D383B01">
          <wp:simplePos x="0" y="0"/>
          <wp:positionH relativeFrom="page">
            <wp:posOffset>14868</wp:posOffset>
          </wp:positionH>
          <wp:positionV relativeFrom="page">
            <wp:align>bottom</wp:align>
          </wp:positionV>
          <wp:extent cx="7779895" cy="931545"/>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9BA04" w14:textId="77777777" w:rsidR="00CC615E" w:rsidRDefault="00CC615E" w:rsidP="001232A0">
      <w:pPr>
        <w:spacing w:after="0" w:line="240" w:lineRule="auto"/>
      </w:pPr>
      <w:r>
        <w:separator/>
      </w:r>
    </w:p>
  </w:footnote>
  <w:footnote w:type="continuationSeparator" w:id="0">
    <w:p w14:paraId="1BCBB45B" w14:textId="77777777" w:rsidR="00CC615E" w:rsidRDefault="00CC615E" w:rsidP="001232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06FD" w14:textId="2C4B1156" w:rsidR="00BC3825" w:rsidRDefault="007B617E" w:rsidP="007B617E">
    <w:pPr>
      <w:pStyle w:val="Header"/>
      <w:ind w:left="7200"/>
    </w:pPr>
    <w:r>
      <w:rPr>
        <w:noProof/>
      </w:rPr>
      <w:drawing>
        <wp:inline distT="0" distB="0" distL="0" distR="0" wp14:anchorId="56E4CE35" wp14:editId="22C7A969">
          <wp:extent cx="1622324" cy="465667"/>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327AE"/>
    <w:multiLevelType w:val="hybridMultilevel"/>
    <w:tmpl w:val="146AAA58"/>
    <w:lvl w:ilvl="0" w:tplc="A15CB498">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62D89"/>
    <w:multiLevelType w:val="multilevel"/>
    <w:tmpl w:val="CEFACF74"/>
    <w:lvl w:ilvl="0">
      <w:start w:val="1"/>
      <w:numFmt w:val="decimal"/>
      <w:pStyle w:val="Heading1"/>
      <w:lvlText w:val="%1"/>
      <w:lvlJc w:val="left"/>
      <w:pPr>
        <w:ind w:left="432" w:hanging="432"/>
      </w:pPr>
      <w:rPr>
        <w:b/>
        <w:bCs/>
      </w:rPr>
    </w:lvl>
    <w:lvl w:ilvl="1">
      <w:start w:val="1"/>
      <w:numFmt w:val="decimal"/>
      <w:pStyle w:val="Heading2"/>
      <w:lvlText w:val="%1.%2"/>
      <w:lvlJc w:val="left"/>
      <w:pPr>
        <w:ind w:left="576" w:hanging="576"/>
      </w:pPr>
    </w:lvl>
    <w:lvl w:ilvl="2">
      <w:start w:val="1"/>
      <w:numFmt w:val="decimal"/>
      <w:pStyle w:val="Heading3"/>
      <w:lvlText w:val="%1.%2.%3"/>
      <w:lvlJc w:val="left"/>
      <w:pPr>
        <w:ind w:left="7110" w:hanging="720"/>
      </w:pPr>
      <w:rPr>
        <w:color w:val="67A2B7"/>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909683201">
    <w:abstractNumId w:val="0"/>
  </w:num>
  <w:num w:numId="2" w16cid:durableId="771511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wNDa3MDE3MzUxMDRT0lEKTi0uzszPAykwqgUAfzDnPiwAAAA="/>
  </w:docVars>
  <w:rsids>
    <w:rsidRoot w:val="001232A0"/>
    <w:rsid w:val="001232A0"/>
    <w:rsid w:val="00186A88"/>
    <w:rsid w:val="001B6DF6"/>
    <w:rsid w:val="00584D39"/>
    <w:rsid w:val="0079594B"/>
    <w:rsid w:val="007B617E"/>
    <w:rsid w:val="00A17990"/>
    <w:rsid w:val="00BC3825"/>
    <w:rsid w:val="00CC615E"/>
    <w:rsid w:val="00F6078B"/>
    <w:rsid w:val="1977D27E"/>
    <w:rsid w:val="21C5324A"/>
    <w:rsid w:val="4256B6AE"/>
    <w:rsid w:val="54C15CA1"/>
    <w:rsid w:val="687D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6DDD7"/>
  <w15:chartTrackingRefBased/>
  <w15:docId w15:val="{BC73C357-D794-4C6C-B066-38DC6250A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39"/>
    <w:pPr>
      <w:spacing w:after="240" w:line="264" w:lineRule="auto"/>
      <w:jc w:val="both"/>
    </w:pPr>
    <w:rPr>
      <w:rFonts w:ascii="Arial" w:hAnsi="Arial"/>
      <w:color w:val="000000" w:themeColor="text1"/>
      <w:szCs w:val="24"/>
    </w:rPr>
  </w:style>
  <w:style w:type="paragraph" w:styleId="Heading1">
    <w:name w:val="heading 1"/>
    <w:basedOn w:val="Normal"/>
    <w:next w:val="Normal"/>
    <w:link w:val="Heading1Char"/>
    <w:uiPriority w:val="9"/>
    <w:qFormat/>
    <w:rsid w:val="00584D39"/>
    <w:pPr>
      <w:keepNext/>
      <w:keepLines/>
      <w:numPr>
        <w:numId w:val="2"/>
      </w:numPr>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584D39"/>
    <w:pPr>
      <w:numPr>
        <w:ilvl w:val="1"/>
        <w:numId w:val="2"/>
      </w:numPr>
      <w:ind w:left="907" w:hanging="907"/>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584D39"/>
    <w:pPr>
      <w:numPr>
        <w:ilvl w:val="2"/>
        <w:numId w:val="2"/>
      </w:numPr>
      <w:spacing w:before="120" w:after="120"/>
      <w:ind w:left="1080" w:hanging="1080"/>
      <w:outlineLvl w:val="2"/>
    </w:pPr>
    <w:rPr>
      <w:rFonts w:cs="Times New Roman (Body CS)"/>
      <w:b/>
      <w:bCs/>
      <w:caps/>
      <w:color w:val="025F80"/>
      <w:sz w:val="32"/>
      <w:szCs w:val="36"/>
    </w:rPr>
  </w:style>
  <w:style w:type="paragraph" w:styleId="Heading6">
    <w:name w:val="heading 6"/>
    <w:basedOn w:val="Normal"/>
    <w:next w:val="Normal"/>
    <w:link w:val="Heading6Char"/>
    <w:uiPriority w:val="9"/>
    <w:unhideWhenUsed/>
    <w:qFormat/>
    <w:rsid w:val="00584D39"/>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84D39"/>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84D3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84D3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2A0"/>
  </w:style>
  <w:style w:type="paragraph" w:styleId="Footer">
    <w:name w:val="footer"/>
    <w:basedOn w:val="Normal"/>
    <w:link w:val="FooterChar"/>
    <w:uiPriority w:val="99"/>
    <w:unhideWhenUsed/>
    <w:rsid w:val="001232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2A0"/>
  </w:style>
  <w:style w:type="character" w:customStyle="1" w:styleId="Heading1Char">
    <w:name w:val="Heading 1 Char"/>
    <w:basedOn w:val="DefaultParagraphFont"/>
    <w:link w:val="Heading1"/>
    <w:uiPriority w:val="9"/>
    <w:rsid w:val="00584D39"/>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584D39"/>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584D39"/>
    <w:rPr>
      <w:rFonts w:ascii="Arial" w:hAnsi="Arial" w:cs="Times New Roman (Body CS)"/>
      <w:b/>
      <w:bCs/>
      <w:caps/>
      <w:color w:val="025F80"/>
      <w:sz w:val="32"/>
      <w:szCs w:val="36"/>
    </w:rPr>
  </w:style>
  <w:style w:type="character" w:customStyle="1" w:styleId="Heading6Char">
    <w:name w:val="Heading 6 Char"/>
    <w:basedOn w:val="DefaultParagraphFont"/>
    <w:link w:val="Heading6"/>
    <w:uiPriority w:val="9"/>
    <w:rsid w:val="00584D39"/>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rsid w:val="00584D39"/>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rsid w:val="00584D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84D39"/>
    <w:rPr>
      <w:rFonts w:asciiTheme="majorHAnsi" w:eastAsiaTheme="majorEastAsia" w:hAnsiTheme="majorHAnsi" w:cstheme="majorBidi"/>
      <w:i/>
      <w:iCs/>
      <w:color w:val="272727" w:themeColor="text1" w:themeTint="D8"/>
      <w:sz w:val="21"/>
      <w:szCs w:val="21"/>
    </w:rPr>
  </w:style>
  <w:style w:type="paragraph" w:customStyle="1" w:styleId="BulletList">
    <w:name w:val="Bullet List"/>
    <w:basedOn w:val="ListParagraph"/>
    <w:link w:val="BulletListChar"/>
    <w:qFormat/>
    <w:rsid w:val="00584D39"/>
    <w:pPr>
      <w:numPr>
        <w:numId w:val="1"/>
      </w:numPr>
      <w:spacing w:before="240"/>
      <w:contextualSpacing w:val="0"/>
    </w:pPr>
    <w:rPr>
      <w:rFonts w:eastAsia="Times New Roman" w:cs="Times New Roman"/>
      <w:szCs w:val="22"/>
      <w:lang w:eastAsia="ja-JP"/>
    </w:rPr>
  </w:style>
  <w:style w:type="character" w:styleId="Hyperlink">
    <w:name w:val="Hyperlink"/>
    <w:basedOn w:val="DefaultParagraphFont"/>
    <w:uiPriority w:val="99"/>
    <w:unhideWhenUsed/>
    <w:rsid w:val="00584D39"/>
    <w:rPr>
      <w:color w:val="0563C1" w:themeColor="hyperlink"/>
      <w:u w:val="single"/>
    </w:rPr>
  </w:style>
  <w:style w:type="character" w:customStyle="1" w:styleId="BulletListChar">
    <w:name w:val="Bullet List Char"/>
    <w:basedOn w:val="DefaultParagraphFont"/>
    <w:link w:val="BulletList"/>
    <w:rsid w:val="00584D39"/>
    <w:rPr>
      <w:rFonts w:ascii="Arial" w:eastAsia="Times New Roman" w:hAnsi="Arial" w:cs="Times New Roman"/>
      <w:color w:val="000000" w:themeColor="text1"/>
      <w:lang w:eastAsia="ja-JP"/>
    </w:rPr>
  </w:style>
  <w:style w:type="paragraph" w:styleId="ListParagraph">
    <w:name w:val="List Paragraph"/>
    <w:basedOn w:val="Normal"/>
    <w:uiPriority w:val="34"/>
    <w:qFormat/>
    <w:rsid w:val="00584D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info.gov/content/pkg/CFR-2014-title2-vol1/pdf/CFR-2014-title2-vol1-part200.pdf"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info.gov/content/pkg/COMPS-2977/pdf/COMPS-2977.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6AF3E3-8BDA-4E75-9A6B-E3809166A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35D5E-C5E3-40BD-A89A-93F0E6F688C2}">
  <ds:schemaRefs>
    <ds:schemaRef ds:uri="http://schemas.microsoft.com/sharepoint/v3/contenttype/forms"/>
  </ds:schemaRefs>
</ds:datastoreItem>
</file>

<file path=customXml/itemProps3.xml><?xml version="1.0" encoding="utf-8"?>
<ds:datastoreItem xmlns:ds="http://schemas.openxmlformats.org/officeDocument/2006/customXml" ds:itemID="{88196EAB-6435-4004-A0D0-B44EFBDD4208}">
  <ds:schemaRefs>
    <ds:schemaRef ds:uri="http://schemas.microsoft.com/office/2006/metadata/properties"/>
    <ds:schemaRef ds:uri="http://schemas.microsoft.com/office/infopath/2007/PartnerControls"/>
    <ds:schemaRef ds:uri="ee037031-5fec-47c4-a785-78112dc5ccae"/>
    <ds:schemaRef ds:uri="bd716989-da19-4ca4-9baa-c1dd083832f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383</Words>
  <Characters>2184</Characters>
  <Application>Microsoft Office Word</Application>
  <DocSecurity>0</DocSecurity>
  <Lines>18</Lines>
  <Paragraphs>5</Paragraphs>
  <ScaleCrop>false</ScaleCrop>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Giles-Jones</dc:creator>
  <cp:keywords/>
  <dc:description/>
  <cp:lastModifiedBy>Paola Villegas</cp:lastModifiedBy>
  <cp:revision>7</cp:revision>
  <dcterms:created xsi:type="dcterms:W3CDTF">2022-02-16T14:07:00Z</dcterms:created>
  <dcterms:modified xsi:type="dcterms:W3CDTF">2022-10-07T02:32:00Z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