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DBFA" w14:textId="2D347F8E" w:rsidR="00843BAD" w:rsidRPr="00843BAD" w:rsidRDefault="00843BAD" w:rsidP="00843BAD">
      <w:pPr>
        <w:keepNext/>
        <w:pBdr>
          <w:bottom w:val="single" w:sz="18" w:space="1" w:color="00607F"/>
        </w:pBdr>
        <w:spacing w:after="0" w:line="240" w:lineRule="auto"/>
        <w:ind w:left="34"/>
        <w:outlineLvl w:val="0"/>
        <w:rPr>
          <w:rFonts w:eastAsia="Times New Roman" w:cs="Times New Roman"/>
          <w:b/>
          <w:snapToGrid w:val="0"/>
          <w:color w:val="00607F"/>
          <w:sz w:val="40"/>
          <w:szCs w:val="20"/>
        </w:rPr>
      </w:pPr>
      <w:bookmarkStart w:id="0" w:name="_Toc14352348"/>
      <w:r w:rsidRPr="00A97277">
        <w:rPr>
          <w:rFonts w:eastAsia="Times New Roman" w:cs="Times New Roman"/>
          <w:b/>
          <w:snapToGrid w:val="0"/>
          <w:color w:val="00607F"/>
          <w:sz w:val="36"/>
          <w:szCs w:val="18"/>
        </w:rPr>
        <w:t>Procurement Process Completed Prior to Application</w:t>
      </w:r>
      <w:bookmarkEnd w:id="0"/>
    </w:p>
    <w:p w14:paraId="5C107B72" w14:textId="77777777" w:rsidR="00367270" w:rsidRDefault="00367270" w:rsidP="00367270">
      <w:pPr>
        <w:spacing w:after="0" w:line="276" w:lineRule="auto"/>
        <w:rPr>
          <w:rFonts w:ascii="Arial" w:hAnsi="Arial" w:cs="Arial"/>
          <w:b/>
          <w:bCs/>
          <w:sz w:val="28"/>
        </w:rPr>
      </w:pPr>
    </w:p>
    <w:p w14:paraId="20CEB24D" w14:textId="77777777" w:rsidR="00486BE4" w:rsidRPr="00486BE4" w:rsidRDefault="00486BE4" w:rsidP="00486BE4">
      <w:pPr>
        <w:spacing w:after="0"/>
        <w:rPr>
          <w:rFonts w:cstheme="minorHAnsi"/>
        </w:rPr>
      </w:pPr>
      <w:r w:rsidRPr="00486BE4">
        <w:rPr>
          <w:rFonts w:cstheme="minorHAnsi"/>
          <w:b/>
          <w:bCs/>
        </w:rPr>
        <w:t xml:space="preserve">Instructions: </w:t>
      </w:r>
      <w:r w:rsidRPr="00486BE4">
        <w:rPr>
          <w:rFonts w:cstheme="minorHAnsi"/>
        </w:rPr>
        <w:t xml:space="preserve">Complete this exhibit if the local unit of government has gone through the procurement process prior to application. Documentation provided needs to address the procurement process completed to ensure all federal requirements were met per </w:t>
      </w:r>
      <w:r w:rsidRPr="00486BE4">
        <w:rPr>
          <w:rFonts w:cstheme="minorHAnsi"/>
          <w:i/>
          <w:iCs/>
        </w:rPr>
        <w:t>2 CFR 200.320</w:t>
      </w:r>
      <w:r w:rsidRPr="00486BE4">
        <w:rPr>
          <w:rFonts w:cstheme="minorHAnsi"/>
        </w:rPr>
        <w:t>.  Materials to be provided as part of application submission include:</w:t>
      </w:r>
    </w:p>
    <w:p w14:paraId="349AE906" w14:textId="77777777" w:rsidR="00486BE4" w:rsidRPr="00486BE4" w:rsidRDefault="00486BE4" w:rsidP="00486BE4">
      <w:pPr>
        <w:pStyle w:val="ListParagraph"/>
        <w:numPr>
          <w:ilvl w:val="0"/>
          <w:numId w:val="3"/>
        </w:numPr>
        <w:spacing w:after="0"/>
        <w:rPr>
          <w:rFonts w:cstheme="minorHAnsi"/>
        </w:rPr>
      </w:pPr>
      <w:r w:rsidRPr="00486BE4">
        <w:rPr>
          <w:rFonts w:cstheme="minorHAnsi"/>
        </w:rPr>
        <w:t xml:space="preserve">Identify the method of procurement for selection and related documentation. </w:t>
      </w:r>
    </w:p>
    <w:p w14:paraId="35EA55BC" w14:textId="77777777" w:rsidR="00486BE4" w:rsidRPr="00486BE4" w:rsidRDefault="00486BE4" w:rsidP="00486BE4">
      <w:pPr>
        <w:pStyle w:val="ListParagraph"/>
        <w:numPr>
          <w:ilvl w:val="0"/>
          <w:numId w:val="3"/>
        </w:numPr>
        <w:spacing w:after="0"/>
        <w:rPr>
          <w:rFonts w:cstheme="minorHAnsi"/>
        </w:rPr>
      </w:pPr>
      <w:r w:rsidRPr="00486BE4">
        <w:rPr>
          <w:rFonts w:cstheme="minorHAnsi"/>
        </w:rPr>
        <w:t>Provide narrative to the process undertaken:</w:t>
      </w:r>
    </w:p>
    <w:p w14:paraId="79E7DCDE" w14:textId="77777777" w:rsidR="00486BE4" w:rsidRPr="00486BE4" w:rsidRDefault="00486BE4" w:rsidP="00486BE4">
      <w:pPr>
        <w:pStyle w:val="ListParagraph"/>
        <w:numPr>
          <w:ilvl w:val="1"/>
          <w:numId w:val="3"/>
        </w:numPr>
        <w:spacing w:after="0"/>
        <w:rPr>
          <w:rFonts w:cstheme="minorHAnsi"/>
        </w:rPr>
      </w:pPr>
      <w:r w:rsidRPr="00486BE4">
        <w:rPr>
          <w:rFonts w:cstheme="minorHAnsi"/>
        </w:rPr>
        <w:t>Solicitation from an adequate number of qualified offerors;</w:t>
      </w:r>
    </w:p>
    <w:p w14:paraId="4F112D1B" w14:textId="77777777" w:rsidR="00486BE4" w:rsidRPr="00486BE4" w:rsidRDefault="00486BE4" w:rsidP="00486BE4">
      <w:pPr>
        <w:pStyle w:val="ListParagraph"/>
        <w:numPr>
          <w:ilvl w:val="1"/>
          <w:numId w:val="3"/>
        </w:numPr>
        <w:spacing w:after="0"/>
        <w:rPr>
          <w:rFonts w:cstheme="minorHAnsi"/>
        </w:rPr>
      </w:pPr>
      <w:r w:rsidRPr="00486BE4">
        <w:rPr>
          <w:rFonts w:cstheme="minorHAnsi"/>
        </w:rPr>
        <w:t>Written method for conducting technical evaluations and making selections; and</w:t>
      </w:r>
    </w:p>
    <w:p w14:paraId="60FC3368" w14:textId="40267C9E" w:rsidR="00486BE4" w:rsidRDefault="00486BE4" w:rsidP="00486BE4">
      <w:pPr>
        <w:pStyle w:val="ListParagraph"/>
        <w:numPr>
          <w:ilvl w:val="1"/>
          <w:numId w:val="3"/>
        </w:numPr>
        <w:spacing w:after="0"/>
        <w:rPr>
          <w:rFonts w:cstheme="minorHAnsi"/>
        </w:rPr>
      </w:pPr>
      <w:r w:rsidRPr="00486BE4">
        <w:rPr>
          <w:rFonts w:cstheme="minorHAnsi"/>
        </w:rPr>
        <w:t xml:space="preserve">Official Meeting Minutes approving selected contract </w:t>
      </w:r>
    </w:p>
    <w:p w14:paraId="1F878155" w14:textId="1A03AB4B" w:rsidR="00486BE4" w:rsidRDefault="00486BE4" w:rsidP="00486BE4">
      <w:pPr>
        <w:spacing w:after="0"/>
        <w:rPr>
          <w:rFonts w:cstheme="minorHAnsi"/>
        </w:rPr>
      </w:pPr>
    </w:p>
    <w:p w14:paraId="19CF1C16" w14:textId="636CBA16" w:rsidR="00486BE4" w:rsidRPr="00486BE4" w:rsidRDefault="00486BE4" w:rsidP="00486BE4">
      <w:pPr>
        <w:spacing w:after="0"/>
        <w:rPr>
          <w:rFonts w:cstheme="minorHAnsi"/>
        </w:rPr>
      </w:pPr>
      <w:r>
        <w:rPr>
          <w:rFonts w:ascii="Calibri" w:hAnsi="Calibri"/>
        </w:rPr>
        <w:pict w14:anchorId="3975488A">
          <v:rect id="_x0000_i1027" style="width:0;height:1.5pt" o:hralign="center" o:hrstd="t" o:hr="t" fillcolor="#a0a0a0" stroked="f"/>
        </w:pict>
      </w:r>
    </w:p>
    <w:p w14:paraId="57E018B4" w14:textId="77777777" w:rsidR="00486BE4" w:rsidRDefault="00486BE4">
      <w:pPr>
        <w:rPr>
          <w:rFonts w:ascii="Arial" w:hAnsi="Arial" w:cs="Arial"/>
          <w:b/>
          <w:bCs/>
          <w:sz w:val="28"/>
        </w:rPr>
      </w:pPr>
    </w:p>
    <w:p w14:paraId="678D727F" w14:textId="51B996EE" w:rsidR="00486BE4" w:rsidRDefault="00486BE4">
      <w:pPr>
        <w:rPr>
          <w:rFonts w:ascii="Arial" w:hAnsi="Arial" w:cs="Arial"/>
          <w:b/>
          <w:bCs/>
          <w:sz w:val="28"/>
        </w:rPr>
      </w:pPr>
      <w:r>
        <w:rPr>
          <w:rFonts w:ascii="Arial" w:hAnsi="Arial" w:cs="Arial"/>
          <w:b/>
          <w:bCs/>
          <w:sz w:val="28"/>
        </w:rPr>
        <w:br w:type="page"/>
      </w:r>
    </w:p>
    <w:p w14:paraId="7AC9A523" w14:textId="2B57EF8B" w:rsidR="00843BAD" w:rsidRPr="00E86E20" w:rsidRDefault="00843BAD" w:rsidP="00367270">
      <w:pPr>
        <w:spacing w:after="0" w:line="276" w:lineRule="auto"/>
        <w:rPr>
          <w:rFonts w:ascii="Arial" w:hAnsi="Arial" w:cs="Arial"/>
          <w:b/>
          <w:bCs/>
          <w:sz w:val="28"/>
        </w:rPr>
      </w:pPr>
      <w:r w:rsidRPr="00E86E20">
        <w:rPr>
          <w:rFonts w:ascii="Arial" w:hAnsi="Arial" w:cs="Arial"/>
          <w:b/>
          <w:bCs/>
          <w:sz w:val="28"/>
        </w:rPr>
        <w:lastRenderedPageBreak/>
        <w:t>PROCUREMENT PROCESS COMPLETED PRIOR TO APPLICATION</w:t>
      </w:r>
    </w:p>
    <w:p w14:paraId="24D12D13" w14:textId="77777777" w:rsidR="00843BAD" w:rsidRPr="00E86E20" w:rsidRDefault="00843BAD" w:rsidP="00367270">
      <w:pPr>
        <w:autoSpaceDE w:val="0"/>
        <w:autoSpaceDN w:val="0"/>
        <w:adjustRightInd w:val="0"/>
        <w:spacing w:after="0" w:line="240" w:lineRule="auto"/>
        <w:jc w:val="both"/>
        <w:rPr>
          <w:rFonts w:cstheme="minorHAnsi"/>
        </w:rPr>
      </w:pPr>
      <w:r w:rsidRPr="00E86E20">
        <w:rPr>
          <w:rFonts w:cstheme="minorHAnsi"/>
        </w:rPr>
        <w:t xml:space="preserve">All procurement transactions must be conducted in a manner that provides full and open competition. Procurement procedures should avoid any provisions that would restrict or eliminate competition. </w:t>
      </w:r>
    </w:p>
    <w:p w14:paraId="07BAEC93" w14:textId="77777777" w:rsidR="00843BAD" w:rsidRPr="00E86E20" w:rsidRDefault="00843BAD" w:rsidP="00E86E20">
      <w:pPr>
        <w:autoSpaceDE w:val="0"/>
        <w:autoSpaceDN w:val="0"/>
        <w:adjustRightInd w:val="0"/>
        <w:spacing w:after="0" w:line="240" w:lineRule="auto"/>
        <w:jc w:val="both"/>
        <w:rPr>
          <w:rFonts w:cstheme="minorHAnsi"/>
        </w:rPr>
      </w:pPr>
      <w:r w:rsidRPr="00E86E20">
        <w:rPr>
          <w:rFonts w:cstheme="minorHAnsi"/>
        </w:rPr>
        <w:t xml:space="preserve"> </w:t>
      </w:r>
    </w:p>
    <w:p w14:paraId="29127F7F" w14:textId="5FAD24DE" w:rsidR="00843BAD" w:rsidRPr="00E86E20" w:rsidRDefault="00E86E20" w:rsidP="00E86E20">
      <w:pPr>
        <w:autoSpaceDE w:val="0"/>
        <w:autoSpaceDN w:val="0"/>
        <w:adjustRightInd w:val="0"/>
        <w:spacing w:after="0" w:line="240" w:lineRule="auto"/>
        <w:jc w:val="both"/>
        <w:rPr>
          <w:rFonts w:cstheme="minorHAnsi"/>
        </w:rPr>
      </w:pPr>
      <w:r>
        <w:rPr>
          <w:rFonts w:cstheme="minorHAnsi"/>
        </w:rPr>
        <w:t>With the exception of</w:t>
      </w:r>
      <w:r w:rsidR="00843BAD" w:rsidRPr="00E86E20">
        <w:rPr>
          <w:rFonts w:cstheme="minorHAnsi"/>
        </w:rPr>
        <w:t xml:space="preserve"> approved eligible administrative and personnel costs, the Grantee’s designees, agents, members, officers, employees, consultants or members of its governing body in which the project is situated, and no other public official of the community of such locality or localities who exercises or who has exercised any functions or responsibilities with respect to the project during his or her tenure, or who is in a position to participate in a decision-making process or gain inside information with regard to the project, has or shall have any interest, direct or indirect, in any contract or subcontract or the proceeds thereof for work performed in connection with the project or in any activity, or benefit therefrom, which is part of the project at any time during or after such person's tenure unless all procedures for an exception have been documented and submitted in writing to </w:t>
      </w:r>
      <w:r w:rsidR="000E3DAD">
        <w:rPr>
          <w:rFonts w:cstheme="minorHAnsi"/>
        </w:rPr>
        <w:t>the Nebraska Department of Economic Development</w:t>
      </w:r>
      <w:r w:rsidR="00843BAD" w:rsidRPr="00E86E20">
        <w:rPr>
          <w:rFonts w:cstheme="minorHAnsi"/>
        </w:rPr>
        <w:t xml:space="preserve"> and the </w:t>
      </w:r>
      <w:r w:rsidR="000E3DAD">
        <w:rPr>
          <w:rFonts w:cstheme="minorHAnsi"/>
        </w:rPr>
        <w:t>Department</w:t>
      </w:r>
      <w:r w:rsidR="00843BAD" w:rsidRPr="00E86E20">
        <w:rPr>
          <w:rFonts w:cstheme="minorHAnsi"/>
        </w:rPr>
        <w:t xml:space="preserve"> has approved such exception.</w:t>
      </w:r>
    </w:p>
    <w:p w14:paraId="45B1F88A" w14:textId="77777777" w:rsidR="00843BAD" w:rsidRPr="00E86E20" w:rsidRDefault="00843BAD" w:rsidP="00E86E20">
      <w:pPr>
        <w:autoSpaceDE w:val="0"/>
        <w:autoSpaceDN w:val="0"/>
        <w:adjustRightInd w:val="0"/>
        <w:spacing w:after="0" w:line="240" w:lineRule="auto"/>
        <w:jc w:val="both"/>
        <w:rPr>
          <w:rFonts w:cstheme="minorHAnsi"/>
        </w:rPr>
      </w:pPr>
    </w:p>
    <w:p w14:paraId="579891F6" w14:textId="3DCAA50F" w:rsidR="00843BAD" w:rsidRPr="00E86E20" w:rsidRDefault="00843BAD" w:rsidP="00E86E20">
      <w:pPr>
        <w:spacing w:after="200" w:line="276" w:lineRule="auto"/>
        <w:jc w:val="both"/>
        <w:rPr>
          <w:rFonts w:cstheme="minorHAnsi"/>
        </w:rPr>
      </w:pPr>
      <w:r w:rsidRPr="00E86E20">
        <w:rPr>
          <w:rFonts w:cstheme="minorHAnsi"/>
        </w:rPr>
        <w:t xml:space="preserve">The </w:t>
      </w:r>
      <w:r w:rsidRPr="00E86E20">
        <w:rPr>
          <w:rFonts w:cstheme="minorHAnsi"/>
          <w:u w:val="single"/>
        </w:rPr>
        <w:fldChar w:fldCharType="begin">
          <w:ffData>
            <w:name w:val="Text254"/>
            <w:enabled/>
            <w:calcOnExit w:val="0"/>
            <w:textInput>
              <w:default w:val="[NAME OF THE LOCAL GOVERNMENT UNIT]"/>
            </w:textInput>
          </w:ffData>
        </w:fldChar>
      </w:r>
      <w:r w:rsidRPr="00E86E20">
        <w:rPr>
          <w:rFonts w:cstheme="minorHAnsi"/>
          <w:u w:val="single"/>
        </w:rPr>
        <w:instrText xml:space="preserve"> FORMTEXT </w:instrText>
      </w:r>
      <w:r w:rsidRPr="00E86E20">
        <w:rPr>
          <w:rFonts w:cstheme="minorHAnsi"/>
          <w:u w:val="single"/>
        </w:rPr>
      </w:r>
      <w:r w:rsidRPr="00E86E20">
        <w:rPr>
          <w:rFonts w:cstheme="minorHAnsi"/>
          <w:u w:val="single"/>
        </w:rPr>
        <w:fldChar w:fldCharType="separate"/>
      </w:r>
      <w:r w:rsidRPr="00E86E20">
        <w:rPr>
          <w:rFonts w:cstheme="minorHAnsi"/>
          <w:noProof/>
          <w:u w:val="single"/>
        </w:rPr>
        <w:t>[NAME OF THE LOCAL GOVERNMENT UNIT]</w:t>
      </w:r>
      <w:r w:rsidRPr="00E86E20">
        <w:rPr>
          <w:rFonts w:cstheme="minorHAnsi"/>
          <w:u w:val="single"/>
        </w:rPr>
        <w:fldChar w:fldCharType="end"/>
      </w:r>
      <w:r w:rsidRPr="00E86E20">
        <w:rPr>
          <w:rFonts w:cstheme="minorHAnsi"/>
        </w:rPr>
        <w:t xml:space="preserve"> (Applicant) hereby assures and certifies to the Nebraska Department of Economic Development (Department) regarding an application for Community Development Block Grant (CDBG) funds, the following: </w:t>
      </w:r>
    </w:p>
    <w:p w14:paraId="13245D51" w14:textId="63869EFF" w:rsidR="00843BAD" w:rsidRPr="00E86E20" w:rsidRDefault="00843BAD" w:rsidP="00E86E20">
      <w:pPr>
        <w:numPr>
          <w:ilvl w:val="0"/>
          <w:numId w:val="2"/>
        </w:numPr>
        <w:spacing w:after="200" w:line="276" w:lineRule="auto"/>
        <w:jc w:val="both"/>
        <w:rPr>
          <w:rFonts w:cstheme="minorHAnsi"/>
        </w:rPr>
      </w:pPr>
      <w:r w:rsidRPr="00E86E20">
        <w:rPr>
          <w:rFonts w:cstheme="minorHAnsi"/>
        </w:rPr>
        <w:t xml:space="preserve">Applicant has reviewed </w:t>
      </w:r>
      <w:hyperlink r:id="rId7" w:history="1">
        <w:r w:rsidRPr="00E86E20">
          <w:rPr>
            <w:rStyle w:val="Hyperlink"/>
            <w:rFonts w:cstheme="minorHAnsi"/>
          </w:rPr>
          <w:t>2 CFR Part 200 Subpart D</w:t>
        </w:r>
      </w:hyperlink>
      <w:r w:rsidRPr="00E86E20">
        <w:rPr>
          <w:rFonts w:cstheme="minorHAnsi"/>
        </w:rPr>
        <w:t xml:space="preserve"> which sets forth the standards that are applicable to procurement for Federal grants and cooperative agreements and sub-awards to the State, local and Indian tribal governments.  </w:t>
      </w:r>
    </w:p>
    <w:p w14:paraId="3CE70051" w14:textId="752FB015" w:rsidR="00A97277" w:rsidRPr="000E3DAD" w:rsidRDefault="00843BAD" w:rsidP="00A97277">
      <w:pPr>
        <w:numPr>
          <w:ilvl w:val="0"/>
          <w:numId w:val="2"/>
        </w:numPr>
        <w:spacing w:after="200" w:line="276" w:lineRule="auto"/>
        <w:jc w:val="both"/>
        <w:rPr>
          <w:rFonts w:cstheme="minorHAnsi"/>
        </w:rPr>
      </w:pPr>
      <w:r w:rsidRPr="00E86E20">
        <w:rPr>
          <w:rFonts w:cstheme="minorHAnsi"/>
        </w:rPr>
        <w:t>Applicant document</w:t>
      </w:r>
      <w:r w:rsidR="002B5D88">
        <w:rPr>
          <w:rFonts w:cstheme="minorHAnsi"/>
        </w:rPr>
        <w:t>s</w:t>
      </w:r>
      <w:r w:rsidRPr="00E86E20">
        <w:rPr>
          <w:rFonts w:cstheme="minorHAnsi"/>
        </w:rPr>
        <w:t xml:space="preserve"> procurement process was carried out in accordance with </w:t>
      </w:r>
      <w:hyperlink r:id="rId8" w:history="1">
        <w:r w:rsidRPr="00E86E20">
          <w:rPr>
            <w:rStyle w:val="Hyperlink"/>
            <w:rFonts w:cstheme="minorHAnsi"/>
          </w:rPr>
          <w:t>2 CFR Part 200 Subpart D</w:t>
        </w:r>
      </w:hyperlink>
      <w:r w:rsidRPr="00E86E20">
        <w:rPr>
          <w:rFonts w:cstheme="minorHAnsi"/>
        </w:rPr>
        <w:t xml:space="preserve"> and all applicable federal and state requirements</w:t>
      </w:r>
      <w:r w:rsidR="00A97277">
        <w:rPr>
          <w:rFonts w:cstheme="minorHAnsi"/>
        </w:rPr>
        <w:t xml:space="preserve"> for the following</w:t>
      </w:r>
      <w:r w:rsidR="00404C59">
        <w:rPr>
          <w:rFonts w:cstheme="minorHAnsi"/>
        </w:rPr>
        <w:t xml:space="preserve"> (check all that apply)</w:t>
      </w:r>
      <w:r w:rsidR="00A97277">
        <w:rPr>
          <w:rFonts w:cstheme="minorHAnsi"/>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060"/>
        <w:gridCol w:w="3600"/>
      </w:tblGrid>
      <w:tr w:rsidR="003A65B4" w14:paraId="5766FA06" w14:textId="1E067DA2" w:rsidTr="003A65B4">
        <w:trPr>
          <w:jc w:val="right"/>
        </w:trPr>
        <w:tc>
          <w:tcPr>
            <w:tcW w:w="2610" w:type="dxa"/>
          </w:tcPr>
          <w:bookmarkStart w:id="1" w:name="_Hlk74068460"/>
          <w:p w14:paraId="1B3D7EA6" w14:textId="79952F40" w:rsidR="003A65B4" w:rsidRPr="000E3DAD" w:rsidRDefault="00486BE4" w:rsidP="003A65B4">
            <w:pPr>
              <w:spacing w:line="276" w:lineRule="auto"/>
              <w:jc w:val="both"/>
              <w:rPr>
                <w:rFonts w:asciiTheme="minorHAnsi" w:hAnsiTheme="minorHAnsi" w:cstheme="minorHAnsi"/>
              </w:rPr>
            </w:pPr>
            <w:sdt>
              <w:sdtPr>
                <w:rPr>
                  <w:rFonts w:cstheme="minorHAnsi"/>
                </w:rPr>
                <w:id w:val="875348560"/>
                <w14:checkbox>
                  <w14:checked w14:val="0"/>
                  <w14:checkedState w14:val="2612" w14:font="MS Gothic"/>
                  <w14:uncheckedState w14:val="2610" w14:font="MS Gothic"/>
                </w14:checkbox>
              </w:sdtPr>
              <w:sdtEndPr/>
              <w:sdtContent>
                <w:r w:rsidR="003A65B4">
                  <w:rPr>
                    <w:rFonts w:ascii="MS Gothic" w:eastAsia="MS Gothic" w:hAnsi="MS Gothic" w:cstheme="minorHAnsi" w:hint="eastAsia"/>
                  </w:rPr>
                  <w:t>☐</w:t>
                </w:r>
              </w:sdtContent>
            </w:sdt>
            <w:r w:rsidR="003A65B4" w:rsidRPr="000E3DAD">
              <w:rPr>
                <w:rFonts w:asciiTheme="minorHAnsi" w:hAnsiTheme="minorHAnsi" w:cstheme="minorHAnsi"/>
              </w:rPr>
              <w:t xml:space="preserve">  Architectural Services</w:t>
            </w:r>
          </w:p>
        </w:tc>
        <w:tc>
          <w:tcPr>
            <w:tcW w:w="3060" w:type="dxa"/>
          </w:tcPr>
          <w:p w14:paraId="21305CDB" w14:textId="4DA196BC" w:rsidR="003A65B4" w:rsidRPr="000E3DAD" w:rsidRDefault="00486BE4" w:rsidP="003A65B4">
            <w:pPr>
              <w:spacing w:line="276" w:lineRule="auto"/>
              <w:jc w:val="both"/>
              <w:rPr>
                <w:rFonts w:asciiTheme="minorHAnsi" w:hAnsiTheme="minorHAnsi" w:cstheme="minorHAnsi"/>
              </w:rPr>
            </w:pPr>
            <w:sdt>
              <w:sdtPr>
                <w:rPr>
                  <w:rFonts w:cstheme="minorHAnsi"/>
                </w:rPr>
                <w:id w:val="-558478203"/>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Construction Management</w:t>
            </w:r>
          </w:p>
        </w:tc>
        <w:tc>
          <w:tcPr>
            <w:tcW w:w="3600" w:type="dxa"/>
          </w:tcPr>
          <w:p w14:paraId="7A0E7408" w14:textId="068DD212" w:rsidR="003A65B4" w:rsidRPr="000E3DAD" w:rsidRDefault="00486BE4" w:rsidP="003A65B4">
            <w:pPr>
              <w:spacing w:line="276" w:lineRule="auto"/>
              <w:jc w:val="both"/>
              <w:rPr>
                <w:rFonts w:asciiTheme="minorHAnsi" w:hAnsiTheme="minorHAnsi" w:cstheme="minorHAnsi"/>
              </w:rPr>
            </w:pPr>
            <w:sdt>
              <w:sdtPr>
                <w:rPr>
                  <w:rFonts w:cstheme="minorHAnsi"/>
                </w:rPr>
                <w:id w:val="117658345"/>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Equipment</w:t>
            </w:r>
          </w:p>
        </w:tc>
      </w:tr>
      <w:tr w:rsidR="003A65B4" w14:paraId="19AF911C" w14:textId="1786625A" w:rsidTr="003A65B4">
        <w:trPr>
          <w:jc w:val="right"/>
        </w:trPr>
        <w:tc>
          <w:tcPr>
            <w:tcW w:w="2610" w:type="dxa"/>
          </w:tcPr>
          <w:p w14:paraId="2492A86D" w14:textId="4BE7666E" w:rsidR="003A65B4" w:rsidRPr="000E3DAD" w:rsidRDefault="00486BE4" w:rsidP="003A65B4">
            <w:pPr>
              <w:spacing w:line="276" w:lineRule="auto"/>
              <w:jc w:val="both"/>
              <w:rPr>
                <w:rFonts w:asciiTheme="minorHAnsi" w:hAnsiTheme="minorHAnsi" w:cstheme="minorHAnsi"/>
              </w:rPr>
            </w:pPr>
            <w:sdt>
              <w:sdtPr>
                <w:rPr>
                  <w:rFonts w:cstheme="minorHAnsi"/>
                </w:rPr>
                <w:id w:val="-714353432"/>
                <w14:checkbox>
                  <w14:checked w14:val="0"/>
                  <w14:checkedState w14:val="2612" w14:font="MS Gothic"/>
                  <w14:uncheckedState w14:val="2610" w14:font="MS Gothic"/>
                </w14:checkbox>
              </w:sdtPr>
              <w:sdtEndPr/>
              <w:sdtContent>
                <w:r w:rsidR="003A65B4">
                  <w:rPr>
                    <w:rFonts w:ascii="MS Gothic" w:eastAsia="MS Gothic" w:hAnsi="MS Gothic" w:cstheme="minorHAnsi" w:hint="eastAsia"/>
                  </w:rPr>
                  <w:t>☐</w:t>
                </w:r>
              </w:sdtContent>
            </w:sdt>
            <w:r w:rsidR="003A65B4" w:rsidRPr="000E3DAD">
              <w:rPr>
                <w:rFonts w:asciiTheme="minorHAnsi" w:hAnsiTheme="minorHAnsi" w:cstheme="minorHAnsi"/>
              </w:rPr>
              <w:t xml:space="preserve">  Auditor Services</w:t>
            </w:r>
          </w:p>
        </w:tc>
        <w:tc>
          <w:tcPr>
            <w:tcW w:w="3060" w:type="dxa"/>
          </w:tcPr>
          <w:p w14:paraId="295414D2" w14:textId="5A27B25E" w:rsidR="003A65B4" w:rsidRPr="000E3DAD" w:rsidRDefault="00486BE4" w:rsidP="003A65B4">
            <w:pPr>
              <w:spacing w:line="276" w:lineRule="auto"/>
              <w:jc w:val="both"/>
              <w:rPr>
                <w:rFonts w:asciiTheme="minorHAnsi" w:hAnsiTheme="minorHAnsi" w:cstheme="minorHAnsi"/>
              </w:rPr>
            </w:pPr>
            <w:sdt>
              <w:sdtPr>
                <w:rPr>
                  <w:rFonts w:cstheme="minorHAnsi"/>
                </w:rPr>
                <w:id w:val="1851440549"/>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Engineering Services</w:t>
            </w:r>
          </w:p>
        </w:tc>
        <w:tc>
          <w:tcPr>
            <w:tcW w:w="3600" w:type="dxa"/>
          </w:tcPr>
          <w:p w14:paraId="1977CB86" w14:textId="735891F7" w:rsidR="003A65B4" w:rsidRPr="000E3DAD" w:rsidRDefault="00486BE4" w:rsidP="003A65B4">
            <w:pPr>
              <w:spacing w:line="276" w:lineRule="auto"/>
              <w:jc w:val="both"/>
              <w:rPr>
                <w:rFonts w:asciiTheme="minorHAnsi" w:hAnsiTheme="minorHAnsi" w:cstheme="minorHAnsi"/>
              </w:rPr>
            </w:pPr>
            <w:sdt>
              <w:sdtPr>
                <w:rPr>
                  <w:rFonts w:cstheme="minorHAnsi"/>
                </w:rPr>
                <w:id w:val="-1876692705"/>
                <w14:checkbox>
                  <w14:checked w14:val="0"/>
                  <w14:checkedState w14:val="2612" w14:font="MS Gothic"/>
                  <w14:uncheckedState w14:val="2610" w14:font="MS Gothic"/>
                </w14:checkbox>
              </w:sdtPr>
              <w:sdtEndPr/>
              <w:sdtContent>
                <w:r w:rsidR="003A65B4" w:rsidRPr="000E3DAD">
                  <w:rPr>
                    <w:rFonts w:ascii="Segoe UI Symbol" w:eastAsia="MS Gothic" w:hAnsi="Segoe UI Symbol" w:cs="Segoe UI Symbol"/>
                  </w:rPr>
                  <w:t>☐</w:t>
                </w:r>
              </w:sdtContent>
            </w:sdt>
            <w:r w:rsidR="003A65B4" w:rsidRPr="000E3DAD">
              <w:rPr>
                <w:rFonts w:asciiTheme="minorHAnsi" w:hAnsiTheme="minorHAnsi" w:cstheme="minorHAnsi"/>
              </w:rPr>
              <w:t xml:space="preserve">  General Administration</w:t>
            </w:r>
          </w:p>
        </w:tc>
      </w:tr>
      <w:tr w:rsidR="003A65B4" w14:paraId="701EF4CE" w14:textId="23C78955" w:rsidTr="003A65B4">
        <w:trPr>
          <w:jc w:val="right"/>
        </w:trPr>
        <w:tc>
          <w:tcPr>
            <w:tcW w:w="2610" w:type="dxa"/>
          </w:tcPr>
          <w:p w14:paraId="7F5EAA52" w14:textId="2AEA9FAC" w:rsidR="003A65B4" w:rsidRPr="000E3DAD" w:rsidRDefault="003A65B4" w:rsidP="003A65B4">
            <w:pPr>
              <w:spacing w:line="276" w:lineRule="auto"/>
              <w:jc w:val="both"/>
              <w:rPr>
                <w:rFonts w:asciiTheme="minorHAnsi" w:hAnsiTheme="minorHAnsi" w:cstheme="minorHAnsi"/>
              </w:rPr>
            </w:pPr>
          </w:p>
        </w:tc>
        <w:tc>
          <w:tcPr>
            <w:tcW w:w="3060" w:type="dxa"/>
          </w:tcPr>
          <w:p w14:paraId="6DB9131B" w14:textId="658AAD39" w:rsidR="003A65B4" w:rsidRPr="000E3DAD" w:rsidRDefault="003A65B4" w:rsidP="003A65B4">
            <w:pPr>
              <w:spacing w:line="276" w:lineRule="auto"/>
              <w:jc w:val="both"/>
              <w:rPr>
                <w:rFonts w:asciiTheme="minorHAnsi" w:hAnsiTheme="minorHAnsi" w:cstheme="minorHAnsi"/>
              </w:rPr>
            </w:pPr>
          </w:p>
        </w:tc>
        <w:tc>
          <w:tcPr>
            <w:tcW w:w="3600" w:type="dxa"/>
          </w:tcPr>
          <w:p w14:paraId="38EC3774" w14:textId="62188F3C" w:rsidR="003A65B4" w:rsidRPr="000E3DAD" w:rsidRDefault="003A65B4" w:rsidP="003A65B4">
            <w:pPr>
              <w:spacing w:line="276" w:lineRule="auto"/>
              <w:jc w:val="both"/>
              <w:rPr>
                <w:rFonts w:asciiTheme="minorHAnsi" w:hAnsiTheme="minorHAnsi" w:cstheme="minorHAnsi"/>
              </w:rPr>
            </w:pPr>
          </w:p>
        </w:tc>
      </w:tr>
    </w:tbl>
    <w:bookmarkEnd w:id="1"/>
    <w:p w14:paraId="751CA2D2" w14:textId="01B5BC1A" w:rsidR="00843BAD" w:rsidRDefault="00E86E20" w:rsidP="000E3DAD">
      <w:pPr>
        <w:spacing w:after="200" w:line="276" w:lineRule="auto"/>
        <w:ind w:left="720"/>
        <w:jc w:val="both"/>
        <w:rPr>
          <w:rFonts w:cstheme="minorHAnsi"/>
        </w:rPr>
      </w:pPr>
      <w:r w:rsidRPr="00014925">
        <w:rPr>
          <w:rFonts w:cstheme="minorHAnsi"/>
          <w:bCs/>
        </w:rPr>
        <w:t>As prompted i</w:t>
      </w:r>
      <w:r w:rsidR="004C2195" w:rsidRPr="00014925">
        <w:rPr>
          <w:rFonts w:cstheme="minorHAnsi"/>
          <w:bCs/>
        </w:rPr>
        <w:t>n AmpliFund</w:t>
      </w:r>
      <w:r w:rsidR="0063265B" w:rsidRPr="00014925">
        <w:rPr>
          <w:rFonts w:cstheme="minorHAnsi"/>
          <w:bCs/>
        </w:rPr>
        <w:t>,</w:t>
      </w:r>
      <w:r w:rsidR="00843BAD" w:rsidRPr="00E86E20">
        <w:rPr>
          <w:rFonts w:cstheme="minorHAnsi"/>
        </w:rPr>
        <w:t xml:space="preserve"> identify the method(s) of procurement, </w:t>
      </w:r>
      <w:r w:rsidR="0063265B" w:rsidRPr="00E86E20">
        <w:rPr>
          <w:rFonts w:cstheme="minorHAnsi"/>
        </w:rPr>
        <w:t xml:space="preserve">provide a </w:t>
      </w:r>
      <w:r w:rsidR="00843BAD" w:rsidRPr="00E86E20">
        <w:rPr>
          <w:rFonts w:cstheme="minorHAnsi"/>
        </w:rPr>
        <w:t xml:space="preserve">narrative to the process(es) undertaken, and </w:t>
      </w:r>
      <w:r w:rsidR="0063265B" w:rsidRPr="00E86E20">
        <w:rPr>
          <w:rFonts w:cstheme="minorHAnsi"/>
        </w:rPr>
        <w:t>upload</w:t>
      </w:r>
      <w:r w:rsidR="00843BAD" w:rsidRPr="00E86E20">
        <w:rPr>
          <w:rFonts w:cstheme="minorHAnsi"/>
        </w:rPr>
        <w:t xml:space="preserve"> the</w:t>
      </w:r>
      <w:r w:rsidR="000E3DAD">
        <w:rPr>
          <w:rFonts w:cstheme="minorHAnsi"/>
        </w:rPr>
        <w:t xml:space="preserve"> procurement process</w:t>
      </w:r>
      <w:r w:rsidR="00843BAD" w:rsidRPr="00E86E20">
        <w:rPr>
          <w:rFonts w:cstheme="minorHAnsi"/>
        </w:rPr>
        <w:t xml:space="preserve"> documentation.</w:t>
      </w:r>
    </w:p>
    <w:p w14:paraId="0B317ED5" w14:textId="04DB7B69" w:rsidR="00A97277" w:rsidRPr="00E86E20" w:rsidRDefault="00A97277" w:rsidP="00A97277">
      <w:pPr>
        <w:spacing w:after="200" w:line="276" w:lineRule="auto"/>
        <w:jc w:val="both"/>
        <w:rPr>
          <w:rFonts w:cstheme="minorHAnsi"/>
        </w:rPr>
      </w:pPr>
      <w:bookmarkStart w:id="2" w:name="_Hlk74068483"/>
      <w:r w:rsidRPr="005C5B0D">
        <w:rPr>
          <w:rFonts w:cstheme="minorHAnsi"/>
        </w:rPr>
        <w:t>Applicant hereby certifies that it will comply with the above stated assurances.</w:t>
      </w:r>
    </w:p>
    <w:tbl>
      <w:tblPr>
        <w:tblStyle w:val="TableGrid"/>
        <w:tblW w:w="1017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170"/>
      </w:tblGrid>
      <w:tr w:rsidR="00A97277" w:rsidRPr="00A97277" w14:paraId="2CD90BEC" w14:textId="77777777" w:rsidTr="00367270">
        <w:trPr>
          <w:trHeight w:val="360"/>
        </w:trPr>
        <w:tc>
          <w:tcPr>
            <w:tcW w:w="10170" w:type="dxa"/>
            <w:tcBorders>
              <w:bottom w:val="single" w:sz="4" w:space="0" w:color="auto"/>
            </w:tcBorders>
            <w:vAlign w:val="bottom"/>
          </w:tcPr>
          <w:p w14:paraId="275CC407" w14:textId="77777777" w:rsidR="00A97277" w:rsidRPr="00A97277" w:rsidRDefault="00A97277" w:rsidP="001017C2">
            <w:pPr>
              <w:rPr>
                <w:rFonts w:asciiTheme="minorHAnsi" w:hAnsiTheme="minorHAnsi" w:cstheme="minorHAnsi"/>
                <w:sz w:val="22"/>
                <w:szCs w:val="22"/>
              </w:rPr>
            </w:pPr>
          </w:p>
        </w:tc>
      </w:tr>
      <w:tr w:rsidR="00A97277" w:rsidRPr="00A97277" w14:paraId="4ACCC8EC" w14:textId="77777777" w:rsidTr="00A97277">
        <w:tc>
          <w:tcPr>
            <w:tcW w:w="10170" w:type="dxa"/>
            <w:tcBorders>
              <w:top w:val="single" w:sz="4" w:space="0" w:color="auto"/>
              <w:bottom w:val="nil"/>
            </w:tcBorders>
            <w:vAlign w:val="bottom"/>
          </w:tcPr>
          <w:p w14:paraId="1DAB2C3C"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Chief Elected Official Signature</w:t>
            </w:r>
          </w:p>
        </w:tc>
      </w:tr>
      <w:tr w:rsidR="00A97277" w:rsidRPr="00A97277" w14:paraId="452DE87D" w14:textId="77777777" w:rsidTr="00367270">
        <w:trPr>
          <w:trHeight w:val="441"/>
        </w:trPr>
        <w:tc>
          <w:tcPr>
            <w:tcW w:w="10170" w:type="dxa"/>
            <w:tcBorders>
              <w:top w:val="nil"/>
              <w:bottom w:val="single" w:sz="4" w:space="0" w:color="auto"/>
            </w:tcBorders>
            <w:vAlign w:val="bottom"/>
          </w:tcPr>
          <w:p w14:paraId="2D44D862" w14:textId="77777777" w:rsidR="00A97277" w:rsidRPr="00A97277" w:rsidRDefault="00A97277" w:rsidP="001017C2">
            <w:pPr>
              <w:rPr>
                <w:rFonts w:asciiTheme="minorHAnsi" w:hAnsiTheme="minorHAnsi" w:cstheme="minorHAnsi"/>
                <w:sz w:val="22"/>
                <w:szCs w:val="22"/>
              </w:rPr>
            </w:pPr>
          </w:p>
        </w:tc>
      </w:tr>
      <w:tr w:rsidR="00A97277" w:rsidRPr="00A97277" w14:paraId="74BB5E01" w14:textId="77777777" w:rsidTr="00A97277">
        <w:tc>
          <w:tcPr>
            <w:tcW w:w="10170" w:type="dxa"/>
            <w:tcBorders>
              <w:top w:val="single" w:sz="4" w:space="0" w:color="auto"/>
              <w:bottom w:val="nil"/>
            </w:tcBorders>
            <w:vAlign w:val="bottom"/>
          </w:tcPr>
          <w:p w14:paraId="0D3CE8CB"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 xml:space="preserve">Chief Elected Official Printed Name, Title  </w:t>
            </w:r>
          </w:p>
        </w:tc>
      </w:tr>
      <w:tr w:rsidR="00A97277" w:rsidRPr="00A97277" w14:paraId="7CDFCD26" w14:textId="77777777" w:rsidTr="000E3DAD">
        <w:trPr>
          <w:trHeight w:val="405"/>
        </w:trPr>
        <w:tc>
          <w:tcPr>
            <w:tcW w:w="10170" w:type="dxa"/>
            <w:tcBorders>
              <w:top w:val="nil"/>
            </w:tcBorders>
            <w:vAlign w:val="bottom"/>
          </w:tcPr>
          <w:p w14:paraId="53123749" w14:textId="77777777" w:rsidR="00A97277" w:rsidRPr="00A97277" w:rsidRDefault="00A97277" w:rsidP="001017C2">
            <w:pPr>
              <w:rPr>
                <w:rFonts w:asciiTheme="minorHAnsi" w:hAnsiTheme="minorHAnsi" w:cstheme="minorHAnsi"/>
                <w:sz w:val="22"/>
                <w:szCs w:val="22"/>
              </w:rPr>
            </w:pPr>
          </w:p>
        </w:tc>
      </w:tr>
      <w:tr w:rsidR="00A97277" w:rsidRPr="00A97277" w14:paraId="6E7A72E2" w14:textId="77777777" w:rsidTr="00A97277">
        <w:tc>
          <w:tcPr>
            <w:tcW w:w="10170" w:type="dxa"/>
            <w:vAlign w:val="bottom"/>
          </w:tcPr>
          <w:p w14:paraId="30CE1EA5" w14:textId="77777777" w:rsidR="00A97277" w:rsidRPr="00A97277" w:rsidRDefault="00A97277" w:rsidP="001017C2">
            <w:pPr>
              <w:rPr>
                <w:rFonts w:asciiTheme="minorHAnsi" w:hAnsiTheme="minorHAnsi" w:cstheme="minorHAnsi"/>
                <w:sz w:val="22"/>
                <w:szCs w:val="22"/>
              </w:rPr>
            </w:pPr>
            <w:r w:rsidRPr="00A97277">
              <w:rPr>
                <w:rFonts w:asciiTheme="minorHAnsi" w:hAnsiTheme="minorHAnsi" w:cstheme="minorHAnsi"/>
                <w:sz w:val="22"/>
                <w:szCs w:val="22"/>
              </w:rPr>
              <w:t>Date</w:t>
            </w:r>
          </w:p>
        </w:tc>
      </w:tr>
      <w:bookmarkEnd w:id="2"/>
    </w:tbl>
    <w:p w14:paraId="6602E86E" w14:textId="77777777" w:rsidR="00AD5912" w:rsidRPr="00E86E20" w:rsidRDefault="00AD5912" w:rsidP="003B4637">
      <w:pPr>
        <w:rPr>
          <w:rFonts w:cstheme="minorHAnsi"/>
        </w:rPr>
      </w:pPr>
    </w:p>
    <w:sectPr w:rsidR="00AD5912" w:rsidRPr="00E86E20" w:rsidSect="00E86E2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D8BB" w14:textId="77777777" w:rsidR="00A97277" w:rsidRDefault="00A97277" w:rsidP="00A97277">
      <w:pPr>
        <w:spacing w:after="0" w:line="240" w:lineRule="auto"/>
      </w:pPr>
      <w:r>
        <w:separator/>
      </w:r>
    </w:p>
  </w:endnote>
  <w:endnote w:type="continuationSeparator" w:id="0">
    <w:p w14:paraId="7C77DF5A" w14:textId="77777777" w:rsidR="00A97277" w:rsidRDefault="00A97277" w:rsidP="00A9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1CC4" w14:textId="77777777" w:rsidR="00CB2277" w:rsidRDefault="00CB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B641" w14:textId="72663A22" w:rsidR="00A97277" w:rsidRPr="00A97277" w:rsidRDefault="00A97277" w:rsidP="00A97277">
    <w:pPr>
      <w:pStyle w:val="Footer"/>
      <w:tabs>
        <w:tab w:val="clear" w:pos="9360"/>
        <w:tab w:val="right" w:pos="10080"/>
      </w:tabs>
      <w:rPr>
        <w:b/>
        <w:bCs/>
      </w:rPr>
    </w:pPr>
    <w:r>
      <w:rPr>
        <w:b/>
        <w:bCs/>
      </w:rPr>
      <w:tab/>
    </w:r>
    <w:r>
      <w:rPr>
        <w:b/>
        <w:bCs/>
      </w:rPr>
      <w:tab/>
    </w:r>
    <w:r w:rsidRPr="00CB2277">
      <w:t>Exhibit K2</w:t>
    </w:r>
    <w:r w:rsidR="00CB2277" w:rsidRPr="00CB2277">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D74E" w14:textId="77777777" w:rsidR="00CB2277" w:rsidRDefault="00CB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BEEF" w14:textId="77777777" w:rsidR="00A97277" w:rsidRDefault="00A97277" w:rsidP="00A97277">
      <w:pPr>
        <w:spacing w:after="0" w:line="240" w:lineRule="auto"/>
      </w:pPr>
      <w:r>
        <w:separator/>
      </w:r>
    </w:p>
  </w:footnote>
  <w:footnote w:type="continuationSeparator" w:id="0">
    <w:p w14:paraId="304B88CE" w14:textId="77777777" w:rsidR="00A97277" w:rsidRDefault="00A97277" w:rsidP="00A9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41DE" w14:textId="77777777" w:rsidR="00CB2277" w:rsidRDefault="00CB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BF63" w14:textId="77777777" w:rsidR="00CB2277" w:rsidRDefault="00CB2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6097" w14:textId="77777777" w:rsidR="00CB2277" w:rsidRDefault="00CB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52E09"/>
    <w:multiLevelType w:val="hybridMultilevel"/>
    <w:tmpl w:val="CC8C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53A54"/>
    <w:multiLevelType w:val="hybridMultilevel"/>
    <w:tmpl w:val="E2E4EC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8F"/>
    <w:rsid w:val="00014925"/>
    <w:rsid w:val="00034C8F"/>
    <w:rsid w:val="000E3DAD"/>
    <w:rsid w:val="00137542"/>
    <w:rsid w:val="001E3D80"/>
    <w:rsid w:val="002B5D88"/>
    <w:rsid w:val="00367270"/>
    <w:rsid w:val="003A65B4"/>
    <w:rsid w:val="003B4637"/>
    <w:rsid w:val="00404C59"/>
    <w:rsid w:val="00486BE4"/>
    <w:rsid w:val="00497ECE"/>
    <w:rsid w:val="004C2195"/>
    <w:rsid w:val="00576482"/>
    <w:rsid w:val="005C5B0D"/>
    <w:rsid w:val="0063265B"/>
    <w:rsid w:val="00843BAD"/>
    <w:rsid w:val="008A1431"/>
    <w:rsid w:val="009E1690"/>
    <w:rsid w:val="00A97277"/>
    <w:rsid w:val="00AD5912"/>
    <w:rsid w:val="00CB2277"/>
    <w:rsid w:val="00E86E20"/>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E93F"/>
  <w15:chartTrackingRefBased/>
  <w15:docId w15:val="{7EE22A76-BEA9-4B09-92E7-DD2873F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34C8F"/>
    <w:rPr>
      <w:color w:val="0563C1" w:themeColor="hyperlink"/>
      <w:u w:val="single"/>
    </w:rPr>
  </w:style>
  <w:style w:type="character" w:styleId="FollowedHyperlink">
    <w:name w:val="FollowedHyperlink"/>
    <w:basedOn w:val="DefaultParagraphFont"/>
    <w:uiPriority w:val="99"/>
    <w:semiHidden/>
    <w:unhideWhenUsed/>
    <w:rsid w:val="00034C8F"/>
    <w:rPr>
      <w:color w:val="954F72" w:themeColor="followedHyperlink"/>
      <w:u w:val="single"/>
    </w:rPr>
  </w:style>
  <w:style w:type="table" w:customStyle="1" w:styleId="TableGrid1">
    <w:name w:val="Table Grid1"/>
    <w:basedOn w:val="TableNormal"/>
    <w:next w:val="TableGrid"/>
    <w:uiPriority w:val="59"/>
    <w:rsid w:val="00843BA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5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0D"/>
    <w:rPr>
      <w:rFonts w:ascii="Segoe UI" w:hAnsi="Segoe UI" w:cs="Segoe UI"/>
      <w:sz w:val="18"/>
      <w:szCs w:val="18"/>
    </w:rPr>
  </w:style>
  <w:style w:type="paragraph" w:styleId="Header">
    <w:name w:val="header"/>
    <w:basedOn w:val="Normal"/>
    <w:link w:val="HeaderChar"/>
    <w:uiPriority w:val="99"/>
    <w:unhideWhenUsed/>
    <w:rsid w:val="00A97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77"/>
  </w:style>
  <w:style w:type="paragraph" w:styleId="Footer">
    <w:name w:val="footer"/>
    <w:basedOn w:val="Normal"/>
    <w:link w:val="FooterChar"/>
    <w:uiPriority w:val="99"/>
    <w:unhideWhenUsed/>
    <w:rsid w:val="00A97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77"/>
  </w:style>
  <w:style w:type="paragraph" w:styleId="ListParagraph">
    <w:name w:val="List Paragraph"/>
    <w:basedOn w:val="Normal"/>
    <w:uiPriority w:val="1"/>
    <w:qFormat/>
    <w:rsid w:val="004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05e0ffe259713adbcf217d70343f18a3&amp;mc=true&amp;node=sp2.1.200.d&amp;rgn=div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fr.gov/cgi-bin/text-idx?SID=05e0ffe259713adbcf217d70343f18a3&amp;mc=true&amp;node=sp2.1.200.d&amp;rgn=div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8</cp:revision>
  <dcterms:created xsi:type="dcterms:W3CDTF">2021-06-08T23:06:00Z</dcterms:created>
  <dcterms:modified xsi:type="dcterms:W3CDTF">2023-05-23T16:47:00Z</dcterms:modified>
</cp:coreProperties>
</file>