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6892" w14:textId="6A7CB817" w:rsidR="007203B8" w:rsidRDefault="00391ABB" w:rsidP="00391ABB">
      <w:pPr>
        <w:pStyle w:val="Title"/>
        <w:spacing w:line="643" w:lineRule="exact"/>
        <w:ind w:left="0"/>
        <w:jc w:val="left"/>
      </w:pPr>
      <w:r>
        <w:rPr>
          <w:spacing w:val="-6"/>
        </w:rPr>
        <w:t xml:space="preserve">FAQ - Rural Workforce </w:t>
      </w:r>
      <w:r w:rsidR="00DB2F95">
        <w:rPr>
          <w:spacing w:val="-6"/>
        </w:rPr>
        <w:t>Housing</w:t>
      </w:r>
      <w:r>
        <w:rPr>
          <w:spacing w:val="-6"/>
        </w:rPr>
        <w:t xml:space="preserve"> Land Development Progra</w:t>
      </w:r>
      <w:r>
        <w:rPr>
          <w:spacing w:val="-12"/>
        </w:rPr>
        <w:t>m</w:t>
      </w:r>
    </w:p>
    <w:p w14:paraId="05175708" w14:textId="77777777" w:rsidR="005519A9" w:rsidRDefault="005519A9">
      <w:pPr>
        <w:pStyle w:val="Heading1"/>
        <w:spacing w:before="41"/>
        <w:jc w:val="both"/>
        <w:rPr>
          <w:color w:val="2E5395"/>
        </w:rPr>
      </w:pPr>
      <w:bookmarkStart w:id="0" w:name="Q:_Are_2020_and_2021_NIFA_projects_with_"/>
      <w:bookmarkEnd w:id="0"/>
    </w:p>
    <w:p w14:paraId="4B099157" w14:textId="1E38D385" w:rsidR="007203B8" w:rsidRPr="008F4E31" w:rsidRDefault="00DB2F95" w:rsidP="00E112B4">
      <w:pPr>
        <w:pStyle w:val="Heading1"/>
        <w:spacing w:before="41"/>
        <w:rPr>
          <w:color w:val="365F91" w:themeColor="accent1" w:themeShade="BF"/>
        </w:rPr>
      </w:pPr>
      <w:r w:rsidRPr="008F4E31">
        <w:rPr>
          <w:color w:val="365F91" w:themeColor="accent1" w:themeShade="BF"/>
        </w:rPr>
        <w:t>Q:</w:t>
      </w:r>
      <w:r w:rsidR="00ED6AE9" w:rsidRPr="008F4E31">
        <w:rPr>
          <w:color w:val="365F91" w:themeColor="accent1" w:themeShade="BF"/>
        </w:rPr>
        <w:t xml:space="preserve"> If Rural Workforce Housing Land Development program funds are used to improve a site for housing, do the state Rural Workforce Housing Funds (RWHF, a separate program) </w:t>
      </w:r>
      <w:proofErr w:type="gramStart"/>
      <w:r w:rsidR="00ED6AE9" w:rsidRPr="008F4E31">
        <w:rPr>
          <w:color w:val="365F91" w:themeColor="accent1" w:themeShade="BF"/>
        </w:rPr>
        <w:t>have to</w:t>
      </w:r>
      <w:proofErr w:type="gramEnd"/>
      <w:r w:rsidR="00ED6AE9" w:rsidRPr="008F4E31">
        <w:rPr>
          <w:color w:val="365F91" w:themeColor="accent1" w:themeShade="BF"/>
        </w:rPr>
        <w:t xml:space="preserve"> be used to construct the housing, or can housing that meets the Act be built with private or other funds as long as they meet the requirements of the Act</w:t>
      </w:r>
      <w:r w:rsidRPr="008F4E31">
        <w:rPr>
          <w:color w:val="365F91" w:themeColor="accent1" w:themeShade="BF"/>
          <w:spacing w:val="-2"/>
        </w:rPr>
        <w:t>?</w:t>
      </w:r>
    </w:p>
    <w:p w14:paraId="49198A73" w14:textId="2BFFC9A6" w:rsidR="007203B8" w:rsidRDefault="00DB2F95" w:rsidP="00E112B4">
      <w:pPr>
        <w:pStyle w:val="BodyText"/>
        <w:spacing w:before="23" w:line="259" w:lineRule="auto"/>
        <w:ind w:left="119" w:right="115"/>
      </w:pPr>
      <w:r>
        <w:t>A:</w:t>
      </w:r>
      <w:r w:rsidR="00DD0834">
        <w:t xml:space="preserve"> </w:t>
      </w:r>
      <w:r w:rsidR="008F4E31">
        <w:t>No</w:t>
      </w:r>
      <w:r w:rsidR="00DD0834">
        <w:t xml:space="preserve">. </w:t>
      </w:r>
      <w:r w:rsidR="008F4E31">
        <w:t xml:space="preserve">RWHF loan funds can be used, but DED encourages participants to leverage other funds. All parcels improved with the </w:t>
      </w:r>
      <w:r w:rsidR="008F4E31" w:rsidRPr="008F4E31">
        <w:t>Rural Workforce Housing Land Development program funds</w:t>
      </w:r>
      <w:r w:rsidR="008F4E31">
        <w:t xml:space="preserve"> are subject to the requirements of the Rural Workforce Housing Fund Act. </w:t>
      </w:r>
    </w:p>
    <w:p w14:paraId="4A2CECA1" w14:textId="77777777" w:rsidR="008F4E31" w:rsidRPr="008F4E31" w:rsidRDefault="008F4E31" w:rsidP="008F4E31">
      <w:pPr>
        <w:pStyle w:val="Heading1"/>
        <w:rPr>
          <w:color w:val="365F91" w:themeColor="accent1" w:themeShade="BF"/>
        </w:rPr>
      </w:pPr>
      <w:r w:rsidRPr="008F4E31">
        <w:rPr>
          <w:color w:val="365F91" w:themeColor="accent1" w:themeShade="BF"/>
        </w:rPr>
        <w:t xml:space="preserve">Q: If a parcel of land is acquired, and water lines installed, do all units have to be built with RWHF state funds? </w:t>
      </w:r>
    </w:p>
    <w:p w14:paraId="05D5DCE4" w14:textId="7887B8C4" w:rsidR="008F4E31" w:rsidRDefault="008F4E31" w:rsidP="00E112B4">
      <w:pPr>
        <w:pStyle w:val="BodyText"/>
      </w:pPr>
      <w:r>
        <w:t xml:space="preserve">A: No, RWHF loan funds can be used, </w:t>
      </w:r>
      <w:r w:rsidRPr="00E112B4">
        <w:t>but</w:t>
      </w:r>
      <w:r>
        <w:t xml:space="preserve"> DED encourages participants to leverage all funds available. All parcels improved with the </w:t>
      </w:r>
      <w:r w:rsidRPr="008F4E31">
        <w:t>Rural Workforce Housing Land Development program funds</w:t>
      </w:r>
      <w:r>
        <w:t xml:space="preserve"> are subject to the requirements of the Rural Workforce Housing Fund Act. </w:t>
      </w:r>
      <w:bookmarkStart w:id="1" w:name="Q:_What_is_the_definition_of_project_com"/>
      <w:bookmarkEnd w:id="1"/>
    </w:p>
    <w:p w14:paraId="12A89F08" w14:textId="0EE7ABAA" w:rsidR="008F4E31" w:rsidRPr="00E112B4" w:rsidRDefault="008F4E31" w:rsidP="00E112B4">
      <w:pPr>
        <w:pStyle w:val="Heading1"/>
        <w:rPr>
          <w:color w:val="1F497D" w:themeColor="text2"/>
        </w:rPr>
      </w:pPr>
      <w:r w:rsidRPr="00E112B4">
        <w:rPr>
          <w:color w:val="1F497D" w:themeColor="text2"/>
        </w:rPr>
        <w:t>Q: If a parcel of land is acquired and prepared for development, can a portion be subject to Rural Workforce Housing Act requirements and allow a portion of lots for private development?</w:t>
      </w:r>
    </w:p>
    <w:p w14:paraId="2C82A704" w14:textId="77777777" w:rsidR="001C5D84" w:rsidRDefault="008F4E31" w:rsidP="00E112B4">
      <w:pPr>
        <w:pStyle w:val="BodyText"/>
        <w:spacing w:line="259" w:lineRule="auto"/>
        <w:ind w:right="114"/>
      </w:pPr>
      <w:r>
        <w:t xml:space="preserve">A: All parcels acquired and/or improved with the </w:t>
      </w:r>
      <w:r w:rsidRPr="008F4E31">
        <w:t>Rural Workforce Housing Land Development program funds</w:t>
      </w:r>
      <w:r>
        <w:t xml:space="preserve"> are subject to the requirements of the Rural Workforce Housing Fund Act</w:t>
      </w:r>
      <w:r w:rsidR="000150C8">
        <w:t>. RWHF loan funds can be used to develop the housing on the parcel, but DED encourages participants to leverage all funds available.</w:t>
      </w:r>
    </w:p>
    <w:p w14:paraId="7DDDDB29" w14:textId="323A56F3" w:rsidR="00FB798A" w:rsidRDefault="00FB798A" w:rsidP="00FB798A">
      <w:pPr>
        <w:pStyle w:val="Heading1"/>
        <w:rPr>
          <w:color w:val="1F497D" w:themeColor="text2"/>
        </w:rPr>
      </w:pPr>
      <w:r>
        <w:rPr>
          <w:color w:val="1F497D" w:themeColor="text2"/>
        </w:rPr>
        <w:t>Q: T</w:t>
      </w:r>
      <w:r w:rsidRPr="00FB798A">
        <w:rPr>
          <w:color w:val="1F497D" w:themeColor="text2"/>
        </w:rPr>
        <w:t>he City is interested in applying for these funds to help install water</w:t>
      </w:r>
      <w:r>
        <w:rPr>
          <w:color w:val="1F497D" w:themeColor="text2"/>
        </w:rPr>
        <w:t xml:space="preserve"> transmission</w:t>
      </w:r>
      <w:r w:rsidRPr="00FB798A">
        <w:rPr>
          <w:color w:val="1F497D" w:themeColor="text2"/>
        </w:rPr>
        <w:t xml:space="preserve"> lines into a 40</w:t>
      </w:r>
      <w:r w:rsidR="00E112B4">
        <w:rPr>
          <w:color w:val="1F497D" w:themeColor="text2"/>
        </w:rPr>
        <w:t>-</w:t>
      </w:r>
      <w:r w:rsidRPr="00FB798A">
        <w:rPr>
          <w:color w:val="1F497D" w:themeColor="text2"/>
        </w:rPr>
        <w:t>acre parcel of land within the city limit</w:t>
      </w:r>
      <w:r>
        <w:rPr>
          <w:color w:val="1F497D" w:themeColor="text2"/>
        </w:rPr>
        <w:t>s</w:t>
      </w:r>
      <w:r w:rsidRPr="00FB798A">
        <w:rPr>
          <w:color w:val="1F497D" w:themeColor="text2"/>
        </w:rPr>
        <w:t xml:space="preserve">. If awarded the </w:t>
      </w:r>
      <w:r>
        <w:rPr>
          <w:color w:val="1F497D" w:themeColor="text2"/>
        </w:rPr>
        <w:t xml:space="preserve">Rural Workforce Housing </w:t>
      </w:r>
      <w:r w:rsidRPr="00FB798A">
        <w:rPr>
          <w:color w:val="1F497D" w:themeColor="text2"/>
        </w:rPr>
        <w:t xml:space="preserve">Land Development funds to develop water lines on this parcel, do all the homes that are built in the parcel need to comply with the Rural Workforce Housing Act. </w:t>
      </w:r>
    </w:p>
    <w:p w14:paraId="255FB795" w14:textId="64128EE4" w:rsidR="00FB798A" w:rsidRPr="00FB798A" w:rsidRDefault="00FB798A" w:rsidP="00FB798A">
      <w:pPr>
        <w:pStyle w:val="BodyText"/>
      </w:pPr>
      <w:r>
        <w:t xml:space="preserve">A: Yes. </w:t>
      </w:r>
    </w:p>
    <w:p w14:paraId="501BB326" w14:textId="2AF493E2" w:rsidR="005D6AB6" w:rsidRDefault="00731C09" w:rsidP="00FB798A">
      <w:pPr>
        <w:pStyle w:val="Heading1"/>
      </w:pPr>
      <w:r>
        <w:rPr>
          <w:rStyle w:val="Heading1Char"/>
          <w:color w:val="1F497D" w:themeColor="text2"/>
        </w:rPr>
        <w:t xml:space="preserve">Q: </w:t>
      </w:r>
      <w:r w:rsidR="00E112B4">
        <w:rPr>
          <w:rStyle w:val="Heading1Char"/>
          <w:color w:val="1F497D" w:themeColor="text2"/>
        </w:rPr>
        <w:t>As required, t</w:t>
      </w:r>
      <w:r w:rsidR="005D6AB6">
        <w:rPr>
          <w:rStyle w:val="Heading1Char"/>
          <w:color w:val="1F497D" w:themeColor="text2"/>
        </w:rPr>
        <w:t>he</w:t>
      </w:r>
      <w:r w:rsidRPr="00731C09">
        <w:rPr>
          <w:rStyle w:val="Heading1Char"/>
          <w:color w:val="1F497D" w:themeColor="text2"/>
        </w:rPr>
        <w:t xml:space="preserve"> </w:t>
      </w:r>
      <w:r w:rsidRPr="005D6AB6">
        <w:rPr>
          <w:rStyle w:val="Heading1Char"/>
          <w:color w:val="1F497D" w:themeColor="text2"/>
        </w:rPr>
        <w:t>municipality</w:t>
      </w:r>
      <w:r w:rsidRPr="00731C09">
        <w:rPr>
          <w:rStyle w:val="Heading1Char"/>
          <w:color w:val="1F497D" w:themeColor="text2"/>
        </w:rPr>
        <w:t xml:space="preserve"> i</w:t>
      </w:r>
      <w:r w:rsidR="005D6AB6">
        <w:rPr>
          <w:rStyle w:val="Heading1Char"/>
          <w:color w:val="1F497D" w:themeColor="text2"/>
        </w:rPr>
        <w:t>s a</w:t>
      </w:r>
      <w:r w:rsidRPr="00731C09">
        <w:rPr>
          <w:rStyle w:val="Heading1Char"/>
          <w:color w:val="1F497D" w:themeColor="text2"/>
        </w:rPr>
        <w:t>pplying in partnership with a past RWHF awardee organization</w:t>
      </w:r>
      <w:r w:rsidR="005D6AB6">
        <w:rPr>
          <w:rStyle w:val="Heading1Char"/>
          <w:color w:val="1F497D" w:themeColor="text2"/>
        </w:rPr>
        <w:t>. W</w:t>
      </w:r>
      <w:r w:rsidRPr="00731C09">
        <w:rPr>
          <w:rStyle w:val="Heading1Char"/>
          <w:color w:val="1F497D" w:themeColor="text2"/>
        </w:rPr>
        <w:t>hat are the expectations/definition of that partnership, in the past and future?</w:t>
      </w:r>
      <w:r>
        <w:t xml:space="preserve"> </w:t>
      </w:r>
    </w:p>
    <w:p w14:paraId="3804FA4D" w14:textId="6ABB3C12" w:rsidR="00FB798A" w:rsidRDefault="005D6AB6" w:rsidP="00FB798A">
      <w:pPr>
        <w:pStyle w:val="BodyText"/>
        <w:rPr>
          <w:color w:val="FF0000"/>
        </w:rPr>
      </w:pPr>
      <w:r w:rsidRPr="005D6AB6">
        <w:t xml:space="preserve">A: </w:t>
      </w:r>
      <w:r w:rsidR="00731C09" w:rsidRPr="005D6AB6">
        <w:t xml:space="preserve">The land developed with this program is pursuant to the Rural Workforce Housing Act. The parcels prepared </w:t>
      </w:r>
      <w:r>
        <w:t>can</w:t>
      </w:r>
      <w:r w:rsidR="00731C09" w:rsidRPr="005D6AB6">
        <w:t xml:space="preserve"> be developed with RWHF investments</w:t>
      </w:r>
      <w:r>
        <w:t>. All parcels are subject to the Rural Workforce Housing Act</w:t>
      </w:r>
      <w:r w:rsidR="00731C09" w:rsidRPr="005D6AB6">
        <w:t xml:space="preserve">. </w:t>
      </w:r>
    </w:p>
    <w:p w14:paraId="2A2324F5" w14:textId="697548F1" w:rsidR="00FB798A" w:rsidRPr="00FB798A" w:rsidRDefault="00FB798A" w:rsidP="00FB798A">
      <w:pPr>
        <w:pStyle w:val="Heading1"/>
        <w:rPr>
          <w:color w:val="1F497D" w:themeColor="text2"/>
        </w:rPr>
      </w:pPr>
      <w:r>
        <w:rPr>
          <w:color w:val="1F497D" w:themeColor="text2"/>
        </w:rPr>
        <w:t xml:space="preserve">Q: </w:t>
      </w:r>
      <w:r w:rsidRPr="00FB798A">
        <w:rPr>
          <w:color w:val="1F497D" w:themeColor="text2"/>
        </w:rPr>
        <w:t>What is the role of the "partnering entity" in th</w:t>
      </w:r>
      <w:r>
        <w:rPr>
          <w:color w:val="1F497D" w:themeColor="text2"/>
        </w:rPr>
        <w:t xml:space="preserve">e Rural Workforce Housing Land Development </w:t>
      </w:r>
      <w:r w:rsidRPr="00FB798A">
        <w:rPr>
          <w:color w:val="1F497D" w:themeColor="text2"/>
        </w:rPr>
        <w:t xml:space="preserve">program? </w:t>
      </w:r>
    </w:p>
    <w:p w14:paraId="75C0BB8B" w14:textId="72DFF622" w:rsidR="00FB798A" w:rsidRDefault="00FB798A" w:rsidP="00DD0834">
      <w:pPr>
        <w:pStyle w:val="BodyText"/>
      </w:pPr>
      <w:r>
        <w:t xml:space="preserve">A: </w:t>
      </w:r>
      <w:r w:rsidRPr="00FB798A">
        <w:t xml:space="preserve">Property made ready by the municipality with the </w:t>
      </w:r>
      <w:r>
        <w:t>Rural Workforce Housing L</w:t>
      </w:r>
      <w:r w:rsidRPr="00FB798A">
        <w:t xml:space="preserve">and </w:t>
      </w:r>
      <w:r>
        <w:t>D</w:t>
      </w:r>
      <w:r w:rsidRPr="00FB798A">
        <w:t>evelopment</w:t>
      </w:r>
      <w:r>
        <w:t xml:space="preserve"> funds </w:t>
      </w:r>
      <w:r w:rsidRPr="00FB798A">
        <w:t xml:space="preserve">must be made ready pursuant to the Rural Workforce Housing Act. The partnering entity is the nonprofit </w:t>
      </w:r>
      <w:r w:rsidRPr="00FB798A">
        <w:lastRenderedPageBreak/>
        <w:t>that already has</w:t>
      </w:r>
      <w:r>
        <w:t xml:space="preserve"> been awarded </w:t>
      </w:r>
      <w:r w:rsidRPr="00FB798A">
        <w:t>2017 or 2020</w:t>
      </w:r>
      <w:r>
        <w:t xml:space="preserve"> Rural Workforce Housing Funds (RWHF)</w:t>
      </w:r>
      <w:r w:rsidRPr="00FB798A">
        <w:t xml:space="preserve"> or intends to apply for 2022 state RWHF funds that</w:t>
      </w:r>
      <w:r>
        <w:t xml:space="preserve"> can</w:t>
      </w:r>
      <w:r w:rsidRPr="00FB798A">
        <w:t xml:space="preserve"> be used for the housing construction and/or development</w:t>
      </w:r>
      <w:r>
        <w:t xml:space="preserve"> on the prepared sites</w:t>
      </w:r>
      <w:r w:rsidRPr="00FB798A">
        <w:t xml:space="preserve">. The 2022 RWHF state funded application cycle </w:t>
      </w:r>
      <w:r>
        <w:t>is now</w:t>
      </w:r>
      <w:r w:rsidRPr="00FB798A">
        <w:t xml:space="preserve"> open.  </w:t>
      </w:r>
    </w:p>
    <w:p w14:paraId="34680316" w14:textId="73491ADF" w:rsidR="00FB798A" w:rsidRPr="00FB798A" w:rsidRDefault="00FB798A" w:rsidP="00FB798A">
      <w:pPr>
        <w:pStyle w:val="Heading1"/>
        <w:rPr>
          <w:color w:val="1F497D" w:themeColor="text2"/>
        </w:rPr>
      </w:pPr>
      <w:r w:rsidRPr="00FB798A">
        <w:rPr>
          <w:color w:val="1F497D" w:themeColor="text2"/>
        </w:rPr>
        <w:t xml:space="preserve">Q: In the application the "Partnering Entity" is referred to </w:t>
      </w:r>
      <w:r>
        <w:rPr>
          <w:color w:val="1F497D" w:themeColor="text2"/>
        </w:rPr>
        <w:t xml:space="preserve">in </w:t>
      </w:r>
      <w:r w:rsidRPr="00FB798A">
        <w:rPr>
          <w:color w:val="1F497D" w:themeColor="text2"/>
        </w:rPr>
        <w:t xml:space="preserve">multiple places regarding capacity/financial management/etc.  Is this referring to only the entity that will provide RWHF for </w:t>
      </w:r>
      <w:r w:rsidRPr="001973D7">
        <w:rPr>
          <w:color w:val="1F497D" w:themeColor="text2"/>
        </w:rPr>
        <w:t>redevelopment?  Or is there another entity we should be considering? </w:t>
      </w:r>
    </w:p>
    <w:p w14:paraId="628E256A" w14:textId="22942F5A" w:rsidR="00DD0834" w:rsidRDefault="00FB798A" w:rsidP="001973D7">
      <w:pPr>
        <w:pStyle w:val="BodyText"/>
      </w:pPr>
      <w:r w:rsidRPr="00DD0834">
        <w:t>A: Yes.  No</w:t>
      </w:r>
      <w:r w:rsidR="001973D7" w:rsidRPr="00DD0834">
        <w:t xml:space="preserve"> other entity</w:t>
      </w:r>
      <w:r w:rsidRPr="00DD0834">
        <w:t xml:space="preserve">. </w:t>
      </w:r>
    </w:p>
    <w:p w14:paraId="29527EFE" w14:textId="368549C4" w:rsidR="00DD0834" w:rsidRPr="00DD0834" w:rsidRDefault="00DD0834" w:rsidP="00DD0834">
      <w:pPr>
        <w:pStyle w:val="Heading1"/>
        <w:rPr>
          <w:color w:val="1F497D" w:themeColor="text2"/>
        </w:rPr>
      </w:pPr>
      <w:r w:rsidRPr="00DD0834">
        <w:rPr>
          <w:color w:val="1F497D" w:themeColor="text2"/>
        </w:rPr>
        <w:t xml:space="preserve">Q: </w:t>
      </w:r>
      <w:r w:rsidR="00FB798A" w:rsidRPr="00DD0834">
        <w:rPr>
          <w:color w:val="1F497D" w:themeColor="text2"/>
        </w:rPr>
        <w:t xml:space="preserve">Is the grant administrator a "Partnering Entity" also? </w:t>
      </w:r>
    </w:p>
    <w:p w14:paraId="3E8DC44F" w14:textId="7BA5DDB3" w:rsidR="00FB798A" w:rsidRPr="00DD0834" w:rsidRDefault="00DD0834" w:rsidP="00DD0834">
      <w:pPr>
        <w:pStyle w:val="BodyText"/>
      </w:pPr>
      <w:r w:rsidRPr="00DD0834">
        <w:t xml:space="preserve">A: </w:t>
      </w:r>
      <w:r w:rsidR="00FB798A" w:rsidRPr="00DD0834">
        <w:t xml:space="preserve">There is not a requirement for a certified grant administrator. </w:t>
      </w:r>
    </w:p>
    <w:p w14:paraId="4CC2ABFB" w14:textId="5FE88907" w:rsidR="001973D7" w:rsidRPr="001973D7" w:rsidRDefault="001973D7" w:rsidP="001973D7">
      <w:pPr>
        <w:pStyle w:val="Heading1"/>
        <w:rPr>
          <w:color w:val="1F497D" w:themeColor="text2"/>
        </w:rPr>
      </w:pPr>
      <w:r>
        <w:rPr>
          <w:color w:val="1F497D" w:themeColor="text2"/>
        </w:rPr>
        <w:t xml:space="preserve">Q: </w:t>
      </w:r>
      <w:r w:rsidR="00FB798A" w:rsidRPr="001973D7">
        <w:rPr>
          <w:color w:val="1F497D" w:themeColor="text2"/>
        </w:rPr>
        <w:t xml:space="preserve">Will the applicant be expected to apply for the next round of RWHF? </w:t>
      </w:r>
    </w:p>
    <w:p w14:paraId="1490A47A" w14:textId="12CA5461" w:rsidR="00FB798A" w:rsidRDefault="001973D7" w:rsidP="00DD0834">
      <w:pPr>
        <w:pStyle w:val="BodyText"/>
        <w:rPr>
          <w:color w:val="FF0000"/>
        </w:rPr>
      </w:pPr>
      <w:r>
        <w:t xml:space="preserve">A: </w:t>
      </w:r>
      <w:r w:rsidR="00DD0834">
        <w:t>A</w:t>
      </w:r>
      <w:r w:rsidR="00FB798A" w:rsidRPr="006A123E">
        <w:t xml:space="preserve"> municipality is not an eligible RWHF applicant. The</w:t>
      </w:r>
      <w:r>
        <w:t xml:space="preserve"> municipality </w:t>
      </w:r>
      <w:r w:rsidR="00FB798A" w:rsidRPr="006A123E">
        <w:t xml:space="preserve">must be working in partnership with a 2017 or 2020 RWHF awardee, or an eligible applicant applying for 2022 </w:t>
      </w:r>
      <w:r>
        <w:t xml:space="preserve">RWHF program </w:t>
      </w:r>
      <w:r w:rsidR="00FB798A" w:rsidRPr="006A123E">
        <w:t>funds.  </w:t>
      </w:r>
    </w:p>
    <w:p w14:paraId="17FCEF89" w14:textId="34A40115" w:rsidR="00DD0834" w:rsidRPr="00DD0834" w:rsidRDefault="00DD0834" w:rsidP="00DD0834">
      <w:pPr>
        <w:pStyle w:val="Heading1"/>
        <w:rPr>
          <w:color w:val="1F497D" w:themeColor="text2"/>
        </w:rPr>
      </w:pPr>
      <w:r>
        <w:rPr>
          <w:color w:val="1F497D" w:themeColor="text2"/>
        </w:rPr>
        <w:t xml:space="preserve">Q: </w:t>
      </w:r>
      <w:r w:rsidR="001973D7" w:rsidRPr="00DD0834">
        <w:rPr>
          <w:color w:val="1F497D" w:themeColor="text2"/>
        </w:rPr>
        <w:t xml:space="preserve">Could a county wide development non-profit (a past RWHF awardee) apply in partnership with many communities in the same county? Or would each community have to apply separately? </w:t>
      </w:r>
    </w:p>
    <w:p w14:paraId="5BAA03A4" w14:textId="686B97A7" w:rsidR="001973D7" w:rsidRDefault="00DD0834" w:rsidP="005E0E0E">
      <w:pPr>
        <w:pStyle w:val="BodyText"/>
      </w:pPr>
      <w:r w:rsidRPr="00DD0834">
        <w:t>A: The RWHF awardee may partner with multiple Rural Workforce Housing Land Development program applicants, however e</w:t>
      </w:r>
      <w:r w:rsidR="001973D7" w:rsidRPr="00DD0834">
        <w:t xml:space="preserve">ach municipality must apply separately. </w:t>
      </w:r>
    </w:p>
    <w:p w14:paraId="1533D909" w14:textId="4F946611" w:rsidR="000C0593" w:rsidRPr="000C0593" w:rsidRDefault="000C0593" w:rsidP="000C0593">
      <w:pPr>
        <w:pStyle w:val="Heading1"/>
        <w:rPr>
          <w:color w:val="1F497D" w:themeColor="text2"/>
        </w:rPr>
      </w:pPr>
      <w:r w:rsidRPr="000C0593">
        <w:rPr>
          <w:color w:val="1F497D" w:themeColor="text2"/>
        </w:rPr>
        <w:t xml:space="preserve">Q: </w:t>
      </w:r>
      <w:r w:rsidR="001973D7" w:rsidRPr="000C0593">
        <w:rPr>
          <w:color w:val="1F497D" w:themeColor="text2"/>
        </w:rPr>
        <w:t>In the program manual it says, “awards will be issued to qualifying Applicants until funds are exhausted.” Does this mean that funds will be awarded on a rolling basis?  </w:t>
      </w:r>
    </w:p>
    <w:p w14:paraId="411DBCF4" w14:textId="2D6EF830" w:rsidR="001973D7" w:rsidRDefault="000C0593" w:rsidP="000C0593">
      <w:pPr>
        <w:pStyle w:val="BodyText"/>
        <w:rPr>
          <w:rFonts w:eastAsia="Times New Roman"/>
        </w:rPr>
      </w:pPr>
      <w:r w:rsidRPr="000C0593">
        <w:rPr>
          <w:color w:val="000000" w:themeColor="text1"/>
        </w:rPr>
        <w:t xml:space="preserve">A: </w:t>
      </w:r>
      <w:r w:rsidR="001973D7" w:rsidRPr="000C0593">
        <w:rPr>
          <w:color w:val="000000" w:themeColor="text1"/>
        </w:rPr>
        <w:t xml:space="preserve">DED will open a second application cycle if all funds are not awarded within the first round. </w:t>
      </w:r>
    </w:p>
    <w:p w14:paraId="13E40AF0" w14:textId="7F245E39" w:rsidR="000C0593" w:rsidRPr="000C0593" w:rsidRDefault="000C0593" w:rsidP="000C0593">
      <w:pPr>
        <w:pStyle w:val="Heading1"/>
        <w:rPr>
          <w:color w:val="1F497D" w:themeColor="text2"/>
        </w:rPr>
      </w:pPr>
      <w:r w:rsidRPr="000C0593">
        <w:rPr>
          <w:color w:val="1F497D" w:themeColor="text2"/>
        </w:rPr>
        <w:t xml:space="preserve">Q: </w:t>
      </w:r>
      <w:r w:rsidR="001973D7" w:rsidRPr="000C0593">
        <w:rPr>
          <w:color w:val="1F497D" w:themeColor="text2"/>
        </w:rPr>
        <w:t xml:space="preserve">There is no mention of </w:t>
      </w:r>
      <w:r w:rsidR="005F1DB7">
        <w:rPr>
          <w:color w:val="1F497D" w:themeColor="text2"/>
        </w:rPr>
        <w:t>g</w:t>
      </w:r>
      <w:r w:rsidR="001973D7" w:rsidRPr="000C0593">
        <w:rPr>
          <w:color w:val="1F497D" w:themeColor="text2"/>
        </w:rPr>
        <w:t xml:space="preserve">rant </w:t>
      </w:r>
      <w:r w:rsidR="005F1DB7">
        <w:rPr>
          <w:color w:val="1F497D" w:themeColor="text2"/>
        </w:rPr>
        <w:t>a</w:t>
      </w:r>
      <w:r w:rsidR="001973D7" w:rsidRPr="000C0593">
        <w:rPr>
          <w:color w:val="1F497D" w:themeColor="text2"/>
        </w:rPr>
        <w:t xml:space="preserve">dministration in the program manual. </w:t>
      </w:r>
    </w:p>
    <w:p w14:paraId="2C210545" w14:textId="75E7A6FB" w:rsidR="001973D7" w:rsidRDefault="000C0593" w:rsidP="001C7EFC">
      <w:pPr>
        <w:pStyle w:val="BodyText"/>
        <w:rPr>
          <w:color w:val="FF0000"/>
        </w:rPr>
      </w:pPr>
      <w:r w:rsidRPr="000C0593">
        <w:t xml:space="preserve">A: </w:t>
      </w:r>
      <w:r w:rsidR="001973D7" w:rsidRPr="000C0593">
        <w:t>Administrati</w:t>
      </w:r>
      <w:r w:rsidR="005F1DB7">
        <w:t>ve</w:t>
      </w:r>
      <w:r w:rsidR="001973D7" w:rsidRPr="000C0593">
        <w:t xml:space="preserve"> costs are allowed up to 10% of awarded funds.  Administrative costs should be detailed in your application.</w:t>
      </w:r>
    </w:p>
    <w:p w14:paraId="68EBF17B" w14:textId="77777777" w:rsidR="000C0593" w:rsidRPr="000C0593" w:rsidRDefault="000C0593" w:rsidP="000C0593">
      <w:pPr>
        <w:pStyle w:val="Heading1"/>
        <w:rPr>
          <w:color w:val="1F497D" w:themeColor="text2"/>
        </w:rPr>
      </w:pPr>
      <w:r w:rsidRPr="000C0593">
        <w:rPr>
          <w:color w:val="1F497D" w:themeColor="text2"/>
        </w:rPr>
        <w:t xml:space="preserve">Q: </w:t>
      </w:r>
      <w:r w:rsidR="001973D7" w:rsidRPr="000C0593">
        <w:rPr>
          <w:color w:val="1F497D" w:themeColor="text2"/>
        </w:rPr>
        <w:t xml:space="preserve">Does the 10% Grant Administration come from the $250k-$1m award or is it above the grant amount?  </w:t>
      </w:r>
    </w:p>
    <w:p w14:paraId="2074AB57" w14:textId="41EB15CC" w:rsidR="001973D7" w:rsidRDefault="000C0593" w:rsidP="000C0593">
      <w:pPr>
        <w:pStyle w:val="BodyText"/>
      </w:pPr>
      <w:r>
        <w:t xml:space="preserve">A: </w:t>
      </w:r>
      <w:r w:rsidR="001973D7">
        <w:t>The Grant Administration is 10% of the awarded amount.  For example, with a $1,000,000 award, the applicant can use up to $100,000 for Grant Administration and the remaining $900,000 would be reserved for eligible project costs.</w:t>
      </w:r>
    </w:p>
    <w:p w14:paraId="72B001A2" w14:textId="4CBEBF10" w:rsidR="005F1DB7" w:rsidRPr="001C7EFC" w:rsidRDefault="005F1DB7" w:rsidP="001C7EFC">
      <w:pPr>
        <w:pStyle w:val="Heading1"/>
        <w:rPr>
          <w:color w:val="1F497D" w:themeColor="text2"/>
        </w:rPr>
      </w:pPr>
      <w:r w:rsidRPr="001C7EFC">
        <w:rPr>
          <w:color w:val="1F497D" w:themeColor="text2"/>
        </w:rPr>
        <w:t xml:space="preserve">Q: Where does grant administration go on the budget?  </w:t>
      </w:r>
    </w:p>
    <w:p w14:paraId="64C4B9E8" w14:textId="25B44365" w:rsidR="001C7EFC" w:rsidRDefault="001C7EFC" w:rsidP="001C7EFC">
      <w:pPr>
        <w:pStyle w:val="BodyText"/>
        <w:rPr>
          <w:rFonts w:eastAsiaTheme="minorHAnsi"/>
        </w:rPr>
      </w:pPr>
      <w:r>
        <w:t>A: Grant administrative costs that cannot be detailed should be added to the section titled “Costs to secure title, inspection fees, and other costs to position property” and listed as “administrative costs”.</w:t>
      </w:r>
    </w:p>
    <w:p w14:paraId="0E1F6E1E" w14:textId="77777777" w:rsidR="000C0593" w:rsidRPr="000C0593" w:rsidRDefault="000C0593" w:rsidP="000C0593">
      <w:pPr>
        <w:pStyle w:val="Heading1"/>
        <w:rPr>
          <w:color w:val="1F497D" w:themeColor="text2"/>
        </w:rPr>
      </w:pPr>
      <w:r w:rsidRPr="000C0593">
        <w:rPr>
          <w:color w:val="1F497D" w:themeColor="text2"/>
        </w:rPr>
        <w:t xml:space="preserve">Q: </w:t>
      </w:r>
      <w:r w:rsidR="001973D7" w:rsidRPr="000C0593">
        <w:rPr>
          <w:color w:val="1F497D" w:themeColor="text2"/>
        </w:rPr>
        <w:t xml:space="preserve">Will applicants be expected to have a certified grant administrator for the project? </w:t>
      </w:r>
    </w:p>
    <w:p w14:paraId="7D0DECB9" w14:textId="2AEFEAE8" w:rsidR="001973D7" w:rsidRDefault="000C0593" w:rsidP="0096672A">
      <w:pPr>
        <w:pStyle w:val="BodyText"/>
      </w:pPr>
      <w:r w:rsidRPr="00947333">
        <w:t xml:space="preserve">A: </w:t>
      </w:r>
      <w:r w:rsidR="001973D7" w:rsidRPr="00947333">
        <w:t xml:space="preserve">No, but the applicant must show </w:t>
      </w:r>
      <w:r w:rsidR="001973D7" w:rsidRPr="0096672A">
        <w:t>that</w:t>
      </w:r>
      <w:r w:rsidR="001973D7" w:rsidRPr="00947333">
        <w:t xml:space="preserve"> they are able to meet the requirements for the grant.</w:t>
      </w:r>
    </w:p>
    <w:p w14:paraId="2A91EC07" w14:textId="77777777" w:rsidR="0096672A" w:rsidRDefault="0096672A" w:rsidP="0096672A">
      <w:pPr>
        <w:pStyle w:val="Heading1"/>
        <w:rPr>
          <w:color w:val="1F497D" w:themeColor="text2"/>
        </w:rPr>
      </w:pPr>
      <w:r w:rsidRPr="0096672A">
        <w:rPr>
          <w:rStyle w:val="Heading1Char"/>
          <w:color w:val="1F497D" w:themeColor="text2"/>
        </w:rPr>
        <w:t>Q: How detailed do you want the Budget and Performance Plan?</w:t>
      </w:r>
      <w:r w:rsidRPr="0096672A">
        <w:rPr>
          <w:color w:val="1F497D" w:themeColor="text2"/>
        </w:rPr>
        <w:t xml:space="preserve">  </w:t>
      </w:r>
    </w:p>
    <w:p w14:paraId="0C1FBA96" w14:textId="77777777" w:rsidR="0096672A" w:rsidRDefault="0096672A" w:rsidP="0096672A">
      <w:pPr>
        <w:pStyle w:val="BodyText"/>
        <w:rPr>
          <w:color w:val="000000"/>
        </w:rPr>
      </w:pPr>
      <w:r>
        <w:t>A: The Budget and Performance Plan should be as detailed as you can provide at this time. The more detail that can be provided will show project readiness and capacity.</w:t>
      </w:r>
      <w:r>
        <w:rPr>
          <w:color w:val="000000"/>
        </w:rPr>
        <w:t> </w:t>
      </w:r>
    </w:p>
    <w:p w14:paraId="652A928D" w14:textId="230D6FD6" w:rsidR="0096672A" w:rsidRPr="0096672A" w:rsidRDefault="0096672A" w:rsidP="0096672A">
      <w:pPr>
        <w:pStyle w:val="Heading1"/>
        <w:rPr>
          <w:color w:val="1F497D" w:themeColor="text2"/>
        </w:rPr>
      </w:pPr>
      <w:r w:rsidRPr="0096672A">
        <w:rPr>
          <w:color w:val="1F497D" w:themeColor="text2"/>
        </w:rPr>
        <w:t>Q: If applicants are applying to acquire/demo/rehab multiple parcels, do you want this information by parcel? </w:t>
      </w:r>
    </w:p>
    <w:p w14:paraId="3E3D260D" w14:textId="40E1EF08" w:rsidR="0096672A" w:rsidRDefault="0096672A" w:rsidP="0096672A">
      <w:pPr>
        <w:pStyle w:val="BodyText"/>
      </w:pPr>
      <w:r>
        <w:rPr>
          <w:color w:val="000000"/>
        </w:rPr>
        <w:lastRenderedPageBreak/>
        <w:t xml:space="preserve">A: </w:t>
      </w:r>
      <w:r>
        <w:t>If you have it by parcel, provide it, otherwise provide by activity. </w:t>
      </w:r>
    </w:p>
    <w:p w14:paraId="369BE0DF" w14:textId="7E1D397A" w:rsidR="005E0E0E" w:rsidRPr="005E0E0E" w:rsidRDefault="005E0E0E" w:rsidP="005E0E0E">
      <w:pPr>
        <w:pStyle w:val="Heading1"/>
        <w:rPr>
          <w:color w:val="1F497D" w:themeColor="text2"/>
        </w:rPr>
      </w:pPr>
      <w:r w:rsidRPr="005E0E0E">
        <w:rPr>
          <w:color w:val="1F497D" w:themeColor="text2"/>
        </w:rPr>
        <w:t xml:space="preserve">Q: Can the Rural Workforce Housing Land Development program funds be used to prepare parcels outside of the city or village corporate limits? </w:t>
      </w:r>
    </w:p>
    <w:p w14:paraId="42330803" w14:textId="4502A4C9" w:rsidR="005E0E0E" w:rsidRPr="005E0E0E" w:rsidRDefault="005E0E0E" w:rsidP="005E0E0E">
      <w:pPr>
        <w:pStyle w:val="BodyText"/>
      </w:pPr>
      <w:r>
        <w:t xml:space="preserve">A: No. </w:t>
      </w:r>
    </w:p>
    <w:p w14:paraId="09D8A9C7" w14:textId="77777777" w:rsidR="000C0593" w:rsidRPr="000C0593" w:rsidRDefault="000C0593" w:rsidP="000C0593">
      <w:pPr>
        <w:pStyle w:val="Heading1"/>
        <w:rPr>
          <w:color w:val="1F497D" w:themeColor="text2"/>
        </w:rPr>
      </w:pPr>
      <w:r w:rsidRPr="000C0593">
        <w:rPr>
          <w:color w:val="1F497D" w:themeColor="text2"/>
        </w:rPr>
        <w:t xml:space="preserve">Q: </w:t>
      </w:r>
      <w:r w:rsidR="001973D7" w:rsidRPr="000C0593">
        <w:rPr>
          <w:color w:val="1F497D" w:themeColor="text2"/>
        </w:rPr>
        <w:t>Are the terms vacant or abandoned defined?  </w:t>
      </w:r>
    </w:p>
    <w:p w14:paraId="0D8E25A8" w14:textId="080652AD" w:rsidR="001973D7" w:rsidRDefault="000C0593" w:rsidP="00E112B4">
      <w:pPr>
        <w:pStyle w:val="BodyText"/>
      </w:pPr>
      <w:r w:rsidRPr="00947333">
        <w:t xml:space="preserve">A: </w:t>
      </w:r>
      <w:r w:rsidR="001973D7" w:rsidRPr="00947333">
        <w:t xml:space="preserve">Projects that include properties that are not vacant are ineligible and will not be considered. A property will be considered vacant if no persons would be displaced as defined by Uniform Relocation Assistance and Real Property Acquisition Policies Act (URA) </w:t>
      </w:r>
      <w:proofErr w:type="gramStart"/>
      <w:r w:rsidR="001973D7" w:rsidRPr="00947333">
        <w:t>as a result of</w:t>
      </w:r>
      <w:proofErr w:type="gramEnd"/>
      <w:r w:rsidR="001973D7" w:rsidRPr="00947333">
        <w:t xml:space="preserve"> the project. (See Page 9 of the program manual.)</w:t>
      </w:r>
      <w:r w:rsidR="001973D7">
        <w:rPr>
          <w:color w:val="FF0000"/>
        </w:rPr>
        <w:t xml:space="preserve"> </w:t>
      </w:r>
    </w:p>
    <w:p w14:paraId="2DD4957B" w14:textId="77777777" w:rsidR="000C0593" w:rsidRPr="000C0593" w:rsidRDefault="000C0593" w:rsidP="000C0593">
      <w:pPr>
        <w:pStyle w:val="Heading1"/>
        <w:rPr>
          <w:color w:val="1F497D" w:themeColor="text2"/>
        </w:rPr>
      </w:pPr>
      <w:r w:rsidRPr="000C0593">
        <w:rPr>
          <w:color w:val="1F497D" w:themeColor="text2"/>
        </w:rPr>
        <w:t xml:space="preserve">Q: </w:t>
      </w:r>
      <w:r w:rsidR="001973D7" w:rsidRPr="000C0593">
        <w:rPr>
          <w:color w:val="1F497D" w:themeColor="text2"/>
        </w:rPr>
        <w:t xml:space="preserve">An eligible activity is the purchase of vacant or abandoned property.  Does it qualify if you have a willing seller of property? </w:t>
      </w:r>
    </w:p>
    <w:p w14:paraId="487ED4DB" w14:textId="43AC2B25" w:rsidR="001973D7" w:rsidRDefault="00947333" w:rsidP="00E112B4">
      <w:pPr>
        <w:pStyle w:val="BodyText"/>
      </w:pPr>
      <w:r w:rsidRPr="00947333">
        <w:t xml:space="preserve">A: </w:t>
      </w:r>
      <w:proofErr w:type="gramStart"/>
      <w:r w:rsidR="001973D7" w:rsidRPr="00947333">
        <w:t>As long as</w:t>
      </w:r>
      <w:proofErr w:type="gramEnd"/>
      <w:r w:rsidR="001973D7" w:rsidRPr="00947333">
        <w:t xml:space="preserve"> the property is vacant in accordance with the Uniform Relocation Assistance and Real Property Acquisition Policies Act (URA), it would be eligible for acquisition.</w:t>
      </w:r>
      <w:r w:rsidRPr="00947333">
        <w:t xml:space="preserve"> Only acquisition after the notice of award would be eligible for reimbursement under the Rural Workforce Housing Land Development program. </w:t>
      </w:r>
      <w:r w:rsidR="001973D7" w:rsidRPr="00947333">
        <w:t xml:space="preserve">  </w:t>
      </w:r>
    </w:p>
    <w:p w14:paraId="4D472856" w14:textId="385B4CAB" w:rsidR="00C327A2" w:rsidRPr="00C327A2" w:rsidRDefault="00C327A2" w:rsidP="00C327A2">
      <w:pPr>
        <w:pStyle w:val="Heading1"/>
        <w:rPr>
          <w:color w:val="1F497D" w:themeColor="text2"/>
        </w:rPr>
      </w:pPr>
      <w:r w:rsidRPr="00C327A2">
        <w:rPr>
          <w:color w:val="1F497D" w:themeColor="text2"/>
        </w:rPr>
        <w:t xml:space="preserve">Q: Rehabilitation and renovation are listed as eligible activities.  Can these funds be used to rehab a currently vacant building for workforce housing? </w:t>
      </w:r>
    </w:p>
    <w:p w14:paraId="25445398" w14:textId="5054893F" w:rsidR="00C327A2" w:rsidRDefault="00C327A2" w:rsidP="00C327A2">
      <w:pPr>
        <w:pStyle w:val="BodyText"/>
      </w:pPr>
      <w:r>
        <w:t>A: No, the only eligible rehab would be that which is necessary to secure the property for future development pursuant to the Rural Workforce Housing Act and working in partnership with a 2017, 2020 RWHF awardee, or 2022 RWHF applicant.  See specific eligible activities on page 4 of the Manual.</w:t>
      </w:r>
    </w:p>
    <w:p w14:paraId="62561F4B" w14:textId="03DA1A86" w:rsidR="00C327A2" w:rsidRPr="00C327A2" w:rsidRDefault="00C327A2" w:rsidP="00C327A2">
      <w:pPr>
        <w:pStyle w:val="Heading1"/>
        <w:rPr>
          <w:color w:val="1F497D" w:themeColor="text2"/>
        </w:rPr>
      </w:pPr>
      <w:r w:rsidRPr="00C327A2">
        <w:rPr>
          <w:color w:val="1F497D" w:themeColor="text2"/>
        </w:rPr>
        <w:t>Q: Could this be used to rehabilitate upstairs of commercial buildings into apartments?  For example</w:t>
      </w:r>
      <w:r w:rsidR="00E112B4">
        <w:rPr>
          <w:color w:val="1F497D" w:themeColor="text2"/>
        </w:rPr>
        <w:t>,</w:t>
      </w:r>
      <w:r w:rsidRPr="00C327A2">
        <w:rPr>
          <w:color w:val="1F497D" w:themeColor="text2"/>
        </w:rPr>
        <w:t xml:space="preserve"> the property would not be vacant (commercial existing on first floor) but upper floors are currently unusable.  Could we put together a program to help the property owners rehab the upper floors? </w:t>
      </w:r>
    </w:p>
    <w:p w14:paraId="5E3FE88E" w14:textId="300C34C1" w:rsidR="00E112B4" w:rsidRDefault="00C327A2" w:rsidP="00E112B4">
      <w:pPr>
        <w:pStyle w:val="BodyText"/>
      </w:pPr>
      <w:r>
        <w:t xml:space="preserve">A: </w:t>
      </w:r>
      <w:r w:rsidRPr="001A56A4">
        <w:t>Th</w:t>
      </w:r>
      <w:r w:rsidR="00C85EF8">
        <w:t>e Rural Workforce Housing Land Development Program</w:t>
      </w:r>
      <w:r w:rsidRPr="001A56A4">
        <w:t xml:space="preserve"> is not a construction program</w:t>
      </w:r>
      <w:r w:rsidR="00C85EF8">
        <w:t>. R</w:t>
      </w:r>
      <w:r w:rsidRPr="001A56A4">
        <w:t xml:space="preserve">enovation is allowed only to secure a property for development </w:t>
      </w:r>
      <w:r w:rsidR="00C85EF8">
        <w:t xml:space="preserve">pursuant to the Rural Workforce Housing Act. </w:t>
      </w:r>
      <w:r w:rsidRPr="001A56A4">
        <w:t>You can use the local</w:t>
      </w:r>
      <w:r w:rsidR="00C85EF8">
        <w:t xml:space="preserve"> </w:t>
      </w:r>
      <w:proofErr w:type="gramStart"/>
      <w:r w:rsidR="00C85EF8">
        <w:t>state-funded</w:t>
      </w:r>
      <w:proofErr w:type="gramEnd"/>
      <w:r w:rsidRPr="001A56A4">
        <w:t xml:space="preserve"> RWHF program </w:t>
      </w:r>
      <w:r>
        <w:t xml:space="preserve">funds </w:t>
      </w:r>
      <w:r w:rsidRPr="001A56A4">
        <w:t xml:space="preserve">for the renovations if the investment plan allows for it. </w:t>
      </w:r>
      <w:r>
        <w:t>See specific eligible activities on page 4 of the Program Manual</w:t>
      </w:r>
      <w:r w:rsidR="00E112B4">
        <w:t xml:space="preserve">. </w:t>
      </w:r>
    </w:p>
    <w:p w14:paraId="759E7C09" w14:textId="6257D2D4" w:rsidR="00C327A2" w:rsidRPr="00E112B4" w:rsidRDefault="00C327A2" w:rsidP="00E112B4">
      <w:pPr>
        <w:pStyle w:val="Heading1"/>
        <w:rPr>
          <w:color w:val="1F497D" w:themeColor="text2"/>
        </w:rPr>
      </w:pPr>
      <w:r w:rsidRPr="00E112B4">
        <w:rPr>
          <w:color w:val="1F497D" w:themeColor="text2"/>
        </w:rPr>
        <w:t xml:space="preserve">Q: Is there a maximum price for workforce housing?  </w:t>
      </w:r>
    </w:p>
    <w:p w14:paraId="082A89D5" w14:textId="6D2446B4" w:rsidR="00C327A2" w:rsidRDefault="00C327A2" w:rsidP="00E112B4">
      <w:pPr>
        <w:pStyle w:val="BodyText"/>
        <w:rPr>
          <w:rFonts w:eastAsia="Times New Roman"/>
          <w:color w:val="000000"/>
          <w:sz w:val="24"/>
          <w:szCs w:val="24"/>
        </w:rPr>
      </w:pPr>
      <w:r>
        <w:t xml:space="preserve">A: Property developed for this program must adhere to the Rural Workforce Housing Act as stated and cited in the manual. Limits are </w:t>
      </w:r>
      <w:r w:rsidRPr="00E112B4">
        <w:t>currently</w:t>
      </w:r>
      <w:r>
        <w:t xml:space="preserve"> $325,000 for single family, owner occupied new construction units and $250,000 for newly constructed rental units. </w:t>
      </w:r>
      <w:hyperlink r:id="rId8" w:history="1">
        <w:r>
          <w:rPr>
            <w:rStyle w:val="Hyperlink"/>
          </w:rPr>
          <w:t>https://opportunity.nebraska.gov/programs/housing/rwhf/</w:t>
        </w:r>
      </w:hyperlink>
      <w:r>
        <w:t xml:space="preserve"> </w:t>
      </w:r>
    </w:p>
    <w:p w14:paraId="5550E80D" w14:textId="77777777" w:rsidR="00C327A2" w:rsidRPr="00C327A2" w:rsidRDefault="00C327A2" w:rsidP="00C327A2">
      <w:pPr>
        <w:pStyle w:val="Heading1"/>
        <w:rPr>
          <w:color w:val="1F497D" w:themeColor="text2"/>
        </w:rPr>
      </w:pPr>
      <w:r w:rsidRPr="00C327A2">
        <w:rPr>
          <w:color w:val="1F497D" w:themeColor="text2"/>
        </w:rPr>
        <w:t xml:space="preserve">Q: Does the sub-recipient </w:t>
      </w:r>
      <w:proofErr w:type="gramStart"/>
      <w:r w:rsidRPr="00C327A2">
        <w:rPr>
          <w:color w:val="1F497D" w:themeColor="text2"/>
        </w:rPr>
        <w:t>have the ability to</w:t>
      </w:r>
      <w:proofErr w:type="gramEnd"/>
      <w:r w:rsidRPr="00C327A2">
        <w:rPr>
          <w:color w:val="1F497D" w:themeColor="text2"/>
        </w:rPr>
        <w:t xml:space="preserve"> use the funds for the construction of new units on properties that require demolition?  </w:t>
      </w:r>
    </w:p>
    <w:p w14:paraId="6DDA5103" w14:textId="6B62D5E0" w:rsidR="00C327A2" w:rsidRDefault="00C327A2" w:rsidP="00C327A2">
      <w:pPr>
        <w:pStyle w:val="BodyText"/>
      </w:pPr>
      <w:r>
        <w:rPr>
          <w:color w:val="000000"/>
        </w:rPr>
        <w:t xml:space="preserve">A: </w:t>
      </w:r>
      <w:r>
        <w:t xml:space="preserve">The land development program funds are to prepare sites for development. They cannot be used for construction, </w:t>
      </w:r>
      <w:proofErr w:type="gramStart"/>
      <w:r>
        <w:t>with the exception of</w:t>
      </w:r>
      <w:proofErr w:type="gramEnd"/>
      <w:r>
        <w:t xml:space="preserve"> minor rehabilitation items required to secure a property. See specific eligible activities on page 4 of the Manual.</w:t>
      </w:r>
    </w:p>
    <w:p w14:paraId="14C78809" w14:textId="165CAAA6" w:rsidR="00C327A2" w:rsidRPr="00C327A2" w:rsidRDefault="00C327A2" w:rsidP="00C327A2">
      <w:pPr>
        <w:pStyle w:val="Heading1"/>
        <w:rPr>
          <w:color w:val="1F497D" w:themeColor="text2"/>
        </w:rPr>
      </w:pPr>
      <w:r>
        <w:rPr>
          <w:color w:val="1F497D" w:themeColor="text2"/>
        </w:rPr>
        <w:t xml:space="preserve">Q: </w:t>
      </w:r>
      <w:r w:rsidRPr="00C327A2">
        <w:rPr>
          <w:color w:val="1F497D" w:themeColor="text2"/>
        </w:rPr>
        <w:t xml:space="preserve">Is the "laying of drinking water transmission lines" the only type of infrastructure improvement that is allowed? </w:t>
      </w:r>
    </w:p>
    <w:p w14:paraId="21647A1A" w14:textId="57072E34" w:rsidR="00C327A2" w:rsidRDefault="00C327A2" w:rsidP="00C327A2">
      <w:pPr>
        <w:pStyle w:val="BodyText"/>
      </w:pPr>
      <w:r>
        <w:lastRenderedPageBreak/>
        <w:t>A: Yes, drinking water transmission lines are the only eligible infrastructure item under the federal guidelines.</w:t>
      </w:r>
      <w:r w:rsidRPr="001A56A4">
        <w:rPr>
          <w:color w:val="000000"/>
        </w:rPr>
        <w:t xml:space="preserve"> </w:t>
      </w:r>
      <w:r>
        <w:t>See specific eligible activities on page 4 of the Program Manual.</w:t>
      </w:r>
    </w:p>
    <w:p w14:paraId="7537CE00" w14:textId="7AD53B4E" w:rsidR="00C327A2" w:rsidRPr="00C327A2" w:rsidRDefault="00C327A2" w:rsidP="00C327A2">
      <w:pPr>
        <w:pStyle w:val="Heading1"/>
        <w:rPr>
          <w:color w:val="1F497D" w:themeColor="text2"/>
        </w:rPr>
      </w:pPr>
      <w:r>
        <w:rPr>
          <w:color w:val="1F497D" w:themeColor="text2"/>
        </w:rPr>
        <w:t xml:space="preserve">Q: </w:t>
      </w:r>
      <w:r w:rsidRPr="00C327A2">
        <w:rPr>
          <w:color w:val="1F497D" w:themeColor="text2"/>
        </w:rPr>
        <w:t xml:space="preserve">Does "laying of drinking water transmission lines" refer to the main line </w:t>
      </w:r>
      <w:proofErr w:type="gramStart"/>
      <w:r w:rsidRPr="00C327A2">
        <w:rPr>
          <w:color w:val="1F497D" w:themeColor="text2"/>
        </w:rPr>
        <w:t>in the area of</w:t>
      </w:r>
      <w:proofErr w:type="gramEnd"/>
      <w:r w:rsidRPr="00C327A2">
        <w:rPr>
          <w:color w:val="1F497D" w:themeColor="text2"/>
        </w:rPr>
        <w:t xml:space="preserve"> vacant/abandoned properties or the line from the main to the property?  </w:t>
      </w:r>
    </w:p>
    <w:p w14:paraId="3F81DEAB" w14:textId="1D5BB973" w:rsidR="00C327A2" w:rsidRDefault="00C327A2" w:rsidP="00E112B4">
      <w:pPr>
        <w:pStyle w:val="BodyText"/>
        <w:rPr>
          <w:rFonts w:eastAsia="Times New Roman"/>
        </w:rPr>
      </w:pPr>
      <w:r>
        <w:t>A: B</w:t>
      </w:r>
      <w:r w:rsidRPr="00C327A2">
        <w:t>oth.</w:t>
      </w:r>
      <w:r>
        <w:t xml:space="preserve"> Any type of “drinking water </w:t>
      </w:r>
      <w:r w:rsidRPr="00E112B4">
        <w:t>transmission</w:t>
      </w:r>
      <w:r>
        <w:t xml:space="preserve"> line” will be considered an eligible expense.</w:t>
      </w:r>
    </w:p>
    <w:p w14:paraId="587D0A18" w14:textId="54CC10F7" w:rsidR="00C327A2" w:rsidRDefault="00C327A2" w:rsidP="00E112B4">
      <w:pPr>
        <w:pStyle w:val="Heading1"/>
        <w:rPr>
          <w:rFonts w:eastAsia="Times New Roman"/>
        </w:rPr>
      </w:pPr>
      <w:bookmarkStart w:id="2" w:name="_Hlk124261895"/>
      <w:r>
        <w:rPr>
          <w:rStyle w:val="Heading1Char"/>
          <w:color w:val="1F497D" w:themeColor="text2"/>
        </w:rPr>
        <w:t xml:space="preserve">Q: </w:t>
      </w:r>
      <w:r w:rsidR="00E112B4">
        <w:rPr>
          <w:rStyle w:val="Heading1Char"/>
          <w:color w:val="1F497D" w:themeColor="text2"/>
        </w:rPr>
        <w:t>Can</w:t>
      </w:r>
      <w:r w:rsidRPr="00C327A2">
        <w:rPr>
          <w:rStyle w:val="Heading1Char"/>
          <w:color w:val="1F497D" w:themeColor="text2"/>
        </w:rPr>
        <w:t xml:space="preserve"> this program be used to lay </w:t>
      </w:r>
      <w:r w:rsidR="00E112B4">
        <w:rPr>
          <w:rStyle w:val="Heading1Char"/>
          <w:color w:val="1F497D" w:themeColor="text2"/>
        </w:rPr>
        <w:t xml:space="preserve">drinking </w:t>
      </w:r>
      <w:r w:rsidRPr="00C327A2">
        <w:rPr>
          <w:rStyle w:val="Heading1Char"/>
          <w:color w:val="1F497D" w:themeColor="text2"/>
        </w:rPr>
        <w:t>water</w:t>
      </w:r>
      <w:r w:rsidR="00E112B4">
        <w:rPr>
          <w:rStyle w:val="Heading1Char"/>
          <w:color w:val="1F497D" w:themeColor="text2"/>
        </w:rPr>
        <w:t xml:space="preserve"> transmission</w:t>
      </w:r>
      <w:r w:rsidRPr="00C327A2">
        <w:rPr>
          <w:rStyle w:val="Heading1Char"/>
          <w:color w:val="1F497D" w:themeColor="text2"/>
        </w:rPr>
        <w:t xml:space="preserve"> lines to a vacant property as part of a housing development</w:t>
      </w:r>
      <w:r w:rsidR="0000519B">
        <w:rPr>
          <w:rStyle w:val="Heading1Char"/>
          <w:color w:val="1F497D" w:themeColor="text2"/>
        </w:rPr>
        <w:t>?</w:t>
      </w:r>
      <w:r w:rsidRPr="00C327A2">
        <w:rPr>
          <w:rStyle w:val="Heading1Char"/>
          <w:color w:val="1F497D" w:themeColor="text2"/>
        </w:rPr>
        <w:t>  It would be on vacant ground that is setting beside a soon to be new housing development.</w:t>
      </w:r>
      <w:r w:rsidRPr="00C327A2">
        <w:rPr>
          <w:rFonts w:eastAsia="Times New Roman"/>
        </w:rPr>
        <w:t xml:space="preserve"> </w:t>
      </w:r>
    </w:p>
    <w:bookmarkEnd w:id="2"/>
    <w:p w14:paraId="59640057" w14:textId="280357F4" w:rsidR="0000519B" w:rsidRDefault="00C327A2" w:rsidP="0000519B">
      <w:pPr>
        <w:pStyle w:val="BodyText"/>
      </w:pPr>
      <w:r>
        <w:t xml:space="preserve">A: </w:t>
      </w:r>
      <w:r w:rsidRPr="00C327A2">
        <w:t xml:space="preserve">Drinking water transmission lines are eligible expenditures. All lots must comply with the Rural Workforce </w:t>
      </w:r>
      <w:r w:rsidRPr="0000519B">
        <w:t>Housing</w:t>
      </w:r>
      <w:r w:rsidRPr="00C327A2">
        <w:t xml:space="preserve"> Act.</w:t>
      </w:r>
      <w:r w:rsidRPr="001A56A4">
        <w:t xml:space="preserve"> </w:t>
      </w:r>
    </w:p>
    <w:p w14:paraId="197E75D4" w14:textId="77777777" w:rsidR="0000519B" w:rsidRDefault="0000519B" w:rsidP="0000519B">
      <w:pPr>
        <w:pStyle w:val="Heading1"/>
        <w:rPr>
          <w:rFonts w:eastAsia="Times New Roman"/>
          <w:color w:val="FF0000"/>
        </w:rPr>
      </w:pPr>
      <w:r w:rsidRPr="00AD22BB">
        <w:rPr>
          <w:rStyle w:val="Heading1Char"/>
          <w:color w:val="1F497D" w:themeColor="text2"/>
        </w:rPr>
        <w:t>Q: What is meant by water transmission lines? Does it include water mains? Water service lines? Hydrants?</w:t>
      </w:r>
      <w:r w:rsidRPr="00AD22BB">
        <w:rPr>
          <w:rFonts w:eastAsia="Times New Roman"/>
          <w:color w:val="FF0000"/>
        </w:rPr>
        <w:t xml:space="preserve"> </w:t>
      </w:r>
    </w:p>
    <w:p w14:paraId="237B0448" w14:textId="1518560B" w:rsidR="0000519B" w:rsidRPr="0000519B" w:rsidRDefault="0000519B" w:rsidP="0000519B">
      <w:pPr>
        <w:pStyle w:val="BodyText"/>
      </w:pPr>
      <w:r w:rsidRPr="0000519B">
        <w:t xml:space="preserve">A: Yes, water mains, hydrants and service lines are included and eligible under the program.  </w:t>
      </w:r>
    </w:p>
    <w:p w14:paraId="54D4FBBB" w14:textId="7D3FA711" w:rsidR="0000519B" w:rsidRDefault="0000519B" w:rsidP="0000519B">
      <w:pPr>
        <w:pStyle w:val="Heading1"/>
        <w:rPr>
          <w:rFonts w:eastAsia="Times New Roman"/>
        </w:rPr>
      </w:pPr>
      <w:r>
        <w:rPr>
          <w:rStyle w:val="Heading1Char"/>
          <w:color w:val="1F497D" w:themeColor="text2"/>
        </w:rPr>
        <w:t>Q: Are architectural/engineering fees eligible under the Rural Workforce Housing Land Development?</w:t>
      </w:r>
      <w:r w:rsidRPr="00C327A2">
        <w:rPr>
          <w:rFonts w:eastAsia="Times New Roman"/>
        </w:rPr>
        <w:t xml:space="preserve"> </w:t>
      </w:r>
    </w:p>
    <w:p w14:paraId="1940F78F" w14:textId="45181774" w:rsidR="0000519B" w:rsidRPr="0000519B" w:rsidRDefault="0000519B" w:rsidP="0000519B">
      <w:pPr>
        <w:pStyle w:val="BodyText"/>
      </w:pPr>
      <w:r w:rsidRPr="0000519B">
        <w:t xml:space="preserve">A: </w:t>
      </w:r>
      <w:proofErr w:type="gramStart"/>
      <w:r w:rsidRPr="0000519B">
        <w:t>Yes</w:t>
      </w:r>
      <w:r>
        <w:t>,</w:t>
      </w:r>
      <w:r w:rsidRPr="0000519B">
        <w:t xml:space="preserve"> if</w:t>
      </w:r>
      <w:proofErr w:type="gramEnd"/>
      <w:r w:rsidRPr="0000519B">
        <w:t xml:space="preserve"> fees are to determine structural integrity of the building under consideration for demolition. Design or redesign would not be eligible. </w:t>
      </w:r>
    </w:p>
    <w:p w14:paraId="4B4D990C" w14:textId="64877A88" w:rsidR="00C327A2" w:rsidRDefault="00C327A2" w:rsidP="00C327A2">
      <w:pPr>
        <w:pStyle w:val="Heading1"/>
        <w:rPr>
          <w:rStyle w:val="Heading1Char"/>
          <w:color w:val="1F497D" w:themeColor="text2"/>
        </w:rPr>
      </w:pPr>
      <w:r>
        <w:rPr>
          <w:color w:val="1F497D" w:themeColor="text2"/>
        </w:rPr>
        <w:t xml:space="preserve">Q: </w:t>
      </w:r>
      <w:r w:rsidRPr="00C327A2">
        <w:rPr>
          <w:color w:val="1F497D" w:themeColor="text2"/>
        </w:rPr>
        <w:t>D</w:t>
      </w:r>
      <w:r w:rsidRPr="00C327A2">
        <w:rPr>
          <w:rStyle w:val="Heading1Char"/>
          <w:color w:val="1F497D" w:themeColor="text2"/>
        </w:rPr>
        <w:t>o you have a comprehensive list of 2017 and 2020 RWHF awardees?</w:t>
      </w:r>
    </w:p>
    <w:p w14:paraId="7A678CBA" w14:textId="5E667CC1" w:rsidR="00735993" w:rsidRDefault="00EA02D4" w:rsidP="00735993">
      <w:pPr>
        <w:pStyle w:val="BodyText"/>
      </w:pPr>
      <w:r>
        <w:t xml:space="preserve">A: Yes. </w:t>
      </w:r>
      <w:r w:rsidR="00735993">
        <w:t>(*denotes 2017 and 2020 awardee)</w:t>
      </w:r>
    </w:p>
    <w:p w14:paraId="1CCCF180" w14:textId="77777777" w:rsidR="00E112B4" w:rsidRDefault="00E112B4" w:rsidP="00735993">
      <w:pPr>
        <w:pStyle w:val="BodyText"/>
      </w:pPr>
    </w:p>
    <w:p w14:paraId="066A8B94" w14:textId="77777777" w:rsidR="00735993" w:rsidRDefault="00735993" w:rsidP="00735993">
      <w:pPr>
        <w:pStyle w:val="BodyText"/>
        <w:sectPr w:rsidR="00735993">
          <w:footerReference w:type="default" r:id="rId9"/>
          <w:pgSz w:w="12240" w:h="15840"/>
          <w:pgMar w:top="1400" w:right="1320" w:bottom="1540" w:left="1320" w:header="0" w:footer="1355" w:gutter="0"/>
          <w:cols w:space="720"/>
        </w:sectPr>
      </w:pPr>
    </w:p>
    <w:p w14:paraId="652C1F64" w14:textId="77777777" w:rsidR="00735993" w:rsidRPr="00735993" w:rsidRDefault="00735993" w:rsidP="00735993">
      <w:pPr>
        <w:pStyle w:val="BodyText"/>
        <w:rPr>
          <w:b/>
          <w:bCs/>
        </w:rPr>
      </w:pPr>
      <w:r w:rsidRPr="00735993">
        <w:rPr>
          <w:b/>
          <w:bCs/>
        </w:rPr>
        <w:t>2017</w:t>
      </w:r>
    </w:p>
    <w:p w14:paraId="68BD1D83" w14:textId="77777777" w:rsidR="00735993" w:rsidRDefault="00735993" w:rsidP="00735993">
      <w:pPr>
        <w:pStyle w:val="BodyText"/>
      </w:pPr>
      <w:r>
        <w:t>Central Nebraska Economic. Development, Inc.</w:t>
      </w:r>
    </w:p>
    <w:p w14:paraId="3A2210CB" w14:textId="77777777" w:rsidR="00735993" w:rsidRDefault="00735993" w:rsidP="00735993">
      <w:pPr>
        <w:pStyle w:val="BodyText"/>
      </w:pPr>
      <w:r>
        <w:t>Economic Development Council of Buffalo County</w:t>
      </w:r>
    </w:p>
    <w:p w14:paraId="47EB0C4B" w14:textId="77777777" w:rsidR="00735993" w:rsidRDefault="00735993" w:rsidP="00735993">
      <w:pPr>
        <w:pStyle w:val="BodyText"/>
      </w:pPr>
      <w:r>
        <w:t>Greater Fremont Development Council</w:t>
      </w:r>
    </w:p>
    <w:p w14:paraId="1F437D34" w14:textId="77777777" w:rsidR="00735993" w:rsidRDefault="00735993" w:rsidP="00735993">
      <w:pPr>
        <w:pStyle w:val="BodyText"/>
      </w:pPr>
      <w:r>
        <w:t>Hastings Economic Development Corporation</w:t>
      </w:r>
    </w:p>
    <w:p w14:paraId="7B26F334" w14:textId="77777777" w:rsidR="00735993" w:rsidRDefault="00735993" w:rsidP="00735993">
      <w:pPr>
        <w:pStyle w:val="BodyText"/>
      </w:pPr>
      <w:r>
        <w:t>Holdrege Development Corporation</w:t>
      </w:r>
    </w:p>
    <w:p w14:paraId="204CFE64" w14:textId="77777777" w:rsidR="00735993" w:rsidRDefault="00735993" w:rsidP="00735993">
      <w:pPr>
        <w:pStyle w:val="BodyText"/>
      </w:pPr>
      <w:r>
        <w:t xml:space="preserve">Lincoln County Community Development Corporation </w:t>
      </w:r>
    </w:p>
    <w:p w14:paraId="44C7F667" w14:textId="77777777" w:rsidR="00735993" w:rsidRDefault="00735993" w:rsidP="00735993">
      <w:pPr>
        <w:pStyle w:val="BodyText"/>
      </w:pPr>
      <w:r>
        <w:t>MAPA Foundation</w:t>
      </w:r>
    </w:p>
    <w:p w14:paraId="4644B079" w14:textId="77777777" w:rsidR="00735993" w:rsidRDefault="00735993" w:rsidP="00735993">
      <w:pPr>
        <w:pStyle w:val="BodyText"/>
      </w:pPr>
      <w:r>
        <w:t>*NeighborWorks Northeast Nebraska</w:t>
      </w:r>
    </w:p>
    <w:p w14:paraId="5432F0BE" w14:textId="77777777" w:rsidR="00735993" w:rsidRDefault="00735993" w:rsidP="00735993">
      <w:pPr>
        <w:pStyle w:val="BodyText"/>
      </w:pPr>
      <w:r>
        <w:t>*North Platte Area Chamber and Development Corporation</w:t>
      </w:r>
    </w:p>
    <w:p w14:paraId="414A7A3F" w14:textId="77777777" w:rsidR="00735993" w:rsidRDefault="00735993" w:rsidP="00735993">
      <w:pPr>
        <w:pStyle w:val="BodyText"/>
      </w:pPr>
      <w:r>
        <w:t xml:space="preserve">*Schuyler Community Development, Inc. </w:t>
      </w:r>
    </w:p>
    <w:p w14:paraId="614098D4" w14:textId="77777777" w:rsidR="00735993" w:rsidRDefault="00735993" w:rsidP="00735993">
      <w:pPr>
        <w:pStyle w:val="BodyText"/>
      </w:pPr>
      <w:r>
        <w:t xml:space="preserve">SEND, Inc. </w:t>
      </w:r>
    </w:p>
    <w:p w14:paraId="0633E3F9" w14:textId="77777777" w:rsidR="00735993" w:rsidRDefault="00735993" w:rsidP="00735993">
      <w:pPr>
        <w:pStyle w:val="BodyText"/>
      </w:pPr>
      <w:r>
        <w:t>*South Central Development District, Inc.</w:t>
      </w:r>
    </w:p>
    <w:p w14:paraId="0FBD6A9A" w14:textId="77777777" w:rsidR="00735993" w:rsidRDefault="00735993" w:rsidP="00735993">
      <w:pPr>
        <w:pStyle w:val="BodyText"/>
      </w:pPr>
      <w:r>
        <w:t>Wayne Community Housing Development Corporation</w:t>
      </w:r>
    </w:p>
    <w:p w14:paraId="70AF50B0" w14:textId="77777777" w:rsidR="00735993" w:rsidRDefault="00735993" w:rsidP="00735993">
      <w:pPr>
        <w:pStyle w:val="BodyText"/>
      </w:pPr>
      <w:r>
        <w:t>York County Development Corporation</w:t>
      </w:r>
    </w:p>
    <w:p w14:paraId="10B7595D" w14:textId="0A6E27B5" w:rsidR="00735993" w:rsidRDefault="00735993" w:rsidP="00735993">
      <w:pPr>
        <w:pStyle w:val="BodyText"/>
      </w:pPr>
    </w:p>
    <w:p w14:paraId="3EF61349" w14:textId="5F50AD8C" w:rsidR="00735993" w:rsidRDefault="00735993" w:rsidP="00735993">
      <w:pPr>
        <w:pStyle w:val="BodyText"/>
      </w:pPr>
    </w:p>
    <w:p w14:paraId="351EC11B" w14:textId="77777777" w:rsidR="00C85EF8" w:rsidRDefault="00C85EF8" w:rsidP="00735993">
      <w:pPr>
        <w:pStyle w:val="BodyText"/>
      </w:pPr>
    </w:p>
    <w:p w14:paraId="64EC0E23" w14:textId="77777777" w:rsidR="00735993" w:rsidRPr="00735993" w:rsidRDefault="00735993" w:rsidP="00735993">
      <w:pPr>
        <w:pStyle w:val="BodyText"/>
        <w:rPr>
          <w:b/>
          <w:bCs/>
        </w:rPr>
      </w:pPr>
      <w:r w:rsidRPr="00735993">
        <w:rPr>
          <w:b/>
          <w:bCs/>
        </w:rPr>
        <w:t>2020</w:t>
      </w:r>
    </w:p>
    <w:p w14:paraId="4EE74E3F" w14:textId="77777777" w:rsidR="00735993" w:rsidRDefault="00735993" w:rsidP="00735993">
      <w:pPr>
        <w:pStyle w:val="BodyText"/>
      </w:pPr>
      <w:r>
        <w:t>Aurora Housing Development Corporation</w:t>
      </w:r>
    </w:p>
    <w:p w14:paraId="1AB1B88E" w14:textId="77777777" w:rsidR="00735993" w:rsidRDefault="00735993" w:rsidP="00735993">
      <w:pPr>
        <w:pStyle w:val="BodyText"/>
      </w:pPr>
      <w:r>
        <w:t>Cozad Development Corporation</w:t>
      </w:r>
    </w:p>
    <w:p w14:paraId="2F01E81E" w14:textId="77777777" w:rsidR="00735993" w:rsidRDefault="00735993" w:rsidP="00735993">
      <w:pPr>
        <w:pStyle w:val="BodyText"/>
      </w:pPr>
      <w:r>
        <w:t>Crete Housing &amp; Development Corporation</w:t>
      </w:r>
    </w:p>
    <w:p w14:paraId="77329A24" w14:textId="77777777" w:rsidR="00735993" w:rsidRDefault="00735993" w:rsidP="00735993">
      <w:pPr>
        <w:pStyle w:val="BodyText"/>
      </w:pPr>
      <w:r>
        <w:t>Cuming County Economic Development, Inc.</w:t>
      </w:r>
    </w:p>
    <w:p w14:paraId="6B504FB6" w14:textId="77777777" w:rsidR="00735993" w:rsidRDefault="00735993" w:rsidP="00735993">
      <w:pPr>
        <w:pStyle w:val="BodyText"/>
      </w:pPr>
      <w:r>
        <w:t>Custer County Economic Development Corp</w:t>
      </w:r>
    </w:p>
    <w:p w14:paraId="030EE40B" w14:textId="77777777" w:rsidR="00735993" w:rsidRDefault="00735993" w:rsidP="00735993">
      <w:pPr>
        <w:pStyle w:val="BodyText"/>
      </w:pPr>
      <w:r>
        <w:t>Dawson County Area Economic Development</w:t>
      </w:r>
    </w:p>
    <w:p w14:paraId="6D4F3543" w14:textId="77777777" w:rsidR="00735993" w:rsidRDefault="00735993" w:rsidP="00735993">
      <w:pPr>
        <w:pStyle w:val="BodyText"/>
      </w:pPr>
      <w:r>
        <w:t>Gothenburg Improvement Company</w:t>
      </w:r>
    </w:p>
    <w:p w14:paraId="12BB3F2F" w14:textId="77777777" w:rsidR="00735993" w:rsidRDefault="00735993" w:rsidP="00735993">
      <w:pPr>
        <w:pStyle w:val="BodyText"/>
      </w:pPr>
      <w:r>
        <w:t>Grand Island Area Economic Development Corporation</w:t>
      </w:r>
    </w:p>
    <w:p w14:paraId="3473B196" w14:textId="77777777" w:rsidR="00735993" w:rsidRDefault="00735993" w:rsidP="00735993">
      <w:pPr>
        <w:pStyle w:val="BodyText"/>
      </w:pPr>
      <w:r>
        <w:t>Keith County Housing Development Corporation</w:t>
      </w:r>
    </w:p>
    <w:p w14:paraId="55709438" w14:textId="77777777" w:rsidR="00735993" w:rsidRDefault="00735993" w:rsidP="00735993">
      <w:pPr>
        <w:pStyle w:val="BodyText"/>
      </w:pPr>
      <w:r>
        <w:t>McCook Economic Development Corporation</w:t>
      </w:r>
    </w:p>
    <w:p w14:paraId="5AF3022E" w14:textId="77777777" w:rsidR="00735993" w:rsidRDefault="00735993" w:rsidP="00735993">
      <w:pPr>
        <w:pStyle w:val="BodyText"/>
      </w:pPr>
      <w:r>
        <w:t>*NeighborWorks Northeast Nebraska</w:t>
      </w:r>
    </w:p>
    <w:p w14:paraId="37A796BF" w14:textId="77777777" w:rsidR="00735993" w:rsidRDefault="00735993" w:rsidP="00735993">
      <w:pPr>
        <w:pStyle w:val="BodyText"/>
      </w:pPr>
      <w:r>
        <w:t>*North Platte Area Chamber Development</w:t>
      </w:r>
    </w:p>
    <w:p w14:paraId="334EF6C7" w14:textId="77777777" w:rsidR="00735993" w:rsidRDefault="00735993" w:rsidP="00735993">
      <w:pPr>
        <w:pStyle w:val="BodyText"/>
      </w:pPr>
      <w:r>
        <w:t xml:space="preserve">Pender Community Development, Inc. </w:t>
      </w:r>
    </w:p>
    <w:p w14:paraId="775DFE84" w14:textId="77777777" w:rsidR="00735993" w:rsidRDefault="00735993" w:rsidP="00735993">
      <w:pPr>
        <w:pStyle w:val="BodyText"/>
      </w:pPr>
      <w:r>
        <w:t xml:space="preserve">*Schuyler Community Development, Inc. </w:t>
      </w:r>
    </w:p>
    <w:p w14:paraId="6BFA0011" w14:textId="77777777" w:rsidR="00735993" w:rsidRDefault="00735993" w:rsidP="00735993">
      <w:pPr>
        <w:pStyle w:val="BodyText"/>
      </w:pPr>
      <w:r>
        <w:t>Seward County Chamber &amp; Development Partnership</w:t>
      </w:r>
    </w:p>
    <w:p w14:paraId="70E17E97" w14:textId="77777777" w:rsidR="00735993" w:rsidRDefault="00735993" w:rsidP="00735993">
      <w:pPr>
        <w:pStyle w:val="BodyText"/>
      </w:pPr>
      <w:r>
        <w:t>*South Central Development District, Inc</w:t>
      </w:r>
    </w:p>
    <w:p w14:paraId="15C24EC9" w14:textId="77777777" w:rsidR="00735993" w:rsidRDefault="00735993" w:rsidP="00735993">
      <w:pPr>
        <w:pStyle w:val="BodyText"/>
      </w:pPr>
      <w:r>
        <w:t>Twin Cities Development</w:t>
      </w:r>
    </w:p>
    <w:p w14:paraId="5A552619" w14:textId="77777777" w:rsidR="00735993" w:rsidRDefault="00735993" w:rsidP="00735993">
      <w:pPr>
        <w:pStyle w:val="BodyText"/>
      </w:pPr>
    </w:p>
    <w:p w14:paraId="40795993" w14:textId="77777777" w:rsidR="00735993" w:rsidRDefault="00735993" w:rsidP="00C327A2">
      <w:pPr>
        <w:pStyle w:val="BodyText"/>
        <w:sectPr w:rsidR="00735993" w:rsidSect="00735993">
          <w:type w:val="continuous"/>
          <w:pgSz w:w="12240" w:h="15840"/>
          <w:pgMar w:top="1400" w:right="1320" w:bottom="1540" w:left="1320" w:header="0" w:footer="1355" w:gutter="0"/>
          <w:cols w:num="2" w:space="720"/>
        </w:sectPr>
      </w:pPr>
    </w:p>
    <w:p w14:paraId="30731D52" w14:textId="0A85DF07" w:rsidR="005D6AB6" w:rsidRDefault="000150C8" w:rsidP="005D6AB6">
      <w:pPr>
        <w:pStyle w:val="Heading1"/>
        <w:rPr>
          <w:color w:val="1F497D" w:themeColor="text2"/>
        </w:rPr>
      </w:pPr>
      <w:bookmarkStart w:id="3" w:name="_Hlk119495845"/>
      <w:r w:rsidRPr="005D6AB6">
        <w:rPr>
          <w:color w:val="1F497D" w:themeColor="text2"/>
        </w:rPr>
        <w:lastRenderedPageBreak/>
        <w:t>Q:</w:t>
      </w:r>
      <w:r w:rsidRPr="005D6AB6">
        <w:rPr>
          <w:color w:val="1F497D" w:themeColor="text2"/>
          <w:spacing w:val="-15"/>
        </w:rPr>
        <w:t xml:space="preserve"> </w:t>
      </w:r>
      <w:r w:rsidRPr="005D6AB6">
        <w:rPr>
          <w:color w:val="1F497D" w:themeColor="text2"/>
        </w:rPr>
        <w:t>What</w:t>
      </w:r>
      <w:r w:rsidRPr="005D6AB6">
        <w:rPr>
          <w:color w:val="1F497D" w:themeColor="text2"/>
          <w:spacing w:val="-15"/>
        </w:rPr>
        <w:t xml:space="preserve"> </w:t>
      </w:r>
      <w:r w:rsidRPr="005D6AB6">
        <w:rPr>
          <w:color w:val="1F497D" w:themeColor="text2"/>
        </w:rPr>
        <w:t>is</w:t>
      </w:r>
      <w:r w:rsidRPr="005D6AB6">
        <w:rPr>
          <w:color w:val="1F497D" w:themeColor="text2"/>
          <w:spacing w:val="-15"/>
        </w:rPr>
        <w:t xml:space="preserve"> </w:t>
      </w:r>
      <w:r w:rsidRPr="005D6AB6">
        <w:rPr>
          <w:color w:val="1F497D" w:themeColor="text2"/>
        </w:rPr>
        <w:t>the</w:t>
      </w:r>
      <w:r w:rsidRPr="005D6AB6">
        <w:rPr>
          <w:color w:val="1F497D" w:themeColor="text2"/>
          <w:spacing w:val="-14"/>
        </w:rPr>
        <w:t xml:space="preserve"> </w:t>
      </w:r>
      <w:r w:rsidRPr="005D6AB6">
        <w:rPr>
          <w:color w:val="1F497D" w:themeColor="text2"/>
        </w:rPr>
        <w:t>definition</w:t>
      </w:r>
      <w:r w:rsidRPr="005D6AB6">
        <w:rPr>
          <w:color w:val="1F497D" w:themeColor="text2"/>
          <w:spacing w:val="-15"/>
        </w:rPr>
        <w:t xml:space="preserve"> </w:t>
      </w:r>
      <w:r w:rsidRPr="005D6AB6">
        <w:rPr>
          <w:color w:val="1F497D" w:themeColor="text2"/>
        </w:rPr>
        <w:t>of</w:t>
      </w:r>
      <w:r w:rsidRPr="005D6AB6">
        <w:rPr>
          <w:color w:val="1F497D" w:themeColor="text2"/>
          <w:spacing w:val="-15"/>
        </w:rPr>
        <w:t xml:space="preserve"> </w:t>
      </w:r>
      <w:r w:rsidRPr="005D6AB6">
        <w:rPr>
          <w:color w:val="1F497D" w:themeColor="text2"/>
        </w:rPr>
        <w:t>project</w:t>
      </w:r>
      <w:r w:rsidRPr="005D6AB6">
        <w:rPr>
          <w:color w:val="1F497D" w:themeColor="text2"/>
          <w:spacing w:val="-14"/>
        </w:rPr>
        <w:t xml:space="preserve"> </w:t>
      </w:r>
      <w:r w:rsidRPr="005D6AB6">
        <w:rPr>
          <w:color w:val="1F497D" w:themeColor="text2"/>
        </w:rPr>
        <w:t>completion</w:t>
      </w:r>
      <w:r w:rsidRPr="005D6AB6">
        <w:rPr>
          <w:color w:val="1F497D" w:themeColor="text2"/>
          <w:spacing w:val="-15"/>
        </w:rPr>
        <w:t xml:space="preserve"> </w:t>
      </w:r>
      <w:r w:rsidRPr="005D6AB6">
        <w:rPr>
          <w:color w:val="1F497D" w:themeColor="text2"/>
        </w:rPr>
        <w:t>within</w:t>
      </w:r>
      <w:r w:rsidRPr="005D6AB6">
        <w:rPr>
          <w:color w:val="1F497D" w:themeColor="text2"/>
          <w:spacing w:val="-15"/>
        </w:rPr>
        <w:t xml:space="preserve"> </w:t>
      </w:r>
      <w:r w:rsidRPr="005D6AB6">
        <w:rPr>
          <w:color w:val="1F497D" w:themeColor="text2"/>
        </w:rPr>
        <w:t>the</w:t>
      </w:r>
      <w:r w:rsidRPr="005D6AB6">
        <w:rPr>
          <w:color w:val="1F497D" w:themeColor="text2"/>
          <w:spacing w:val="-14"/>
        </w:rPr>
        <w:t xml:space="preserve"> </w:t>
      </w:r>
      <w:r w:rsidR="005D6AB6">
        <w:rPr>
          <w:color w:val="1F497D" w:themeColor="text2"/>
        </w:rPr>
        <w:t>Rural Workforce Housing Land Development program timefram</w:t>
      </w:r>
      <w:r w:rsidRPr="005D6AB6">
        <w:rPr>
          <w:color w:val="1F497D" w:themeColor="text2"/>
        </w:rPr>
        <w:t>e?</w:t>
      </w:r>
      <w:r w:rsidRPr="005D6AB6">
        <w:rPr>
          <w:color w:val="1F497D" w:themeColor="text2"/>
          <w:spacing w:val="-15"/>
        </w:rPr>
        <w:t xml:space="preserve"> </w:t>
      </w:r>
      <w:r w:rsidRPr="005D6AB6">
        <w:rPr>
          <w:color w:val="1F497D" w:themeColor="text2"/>
        </w:rPr>
        <w:t>Does</w:t>
      </w:r>
      <w:r w:rsidRPr="005D6AB6">
        <w:rPr>
          <w:color w:val="1F497D" w:themeColor="text2"/>
          <w:spacing w:val="-15"/>
        </w:rPr>
        <w:t xml:space="preserve"> </w:t>
      </w:r>
      <w:r w:rsidRPr="005D6AB6">
        <w:rPr>
          <w:color w:val="1F497D" w:themeColor="text2"/>
        </w:rPr>
        <w:t>a housing</w:t>
      </w:r>
      <w:r w:rsidRPr="005D6AB6">
        <w:rPr>
          <w:color w:val="1F497D" w:themeColor="text2"/>
          <w:spacing w:val="-14"/>
        </w:rPr>
        <w:t xml:space="preserve"> </w:t>
      </w:r>
      <w:r w:rsidRPr="005D6AB6">
        <w:rPr>
          <w:color w:val="1F497D" w:themeColor="text2"/>
        </w:rPr>
        <w:t>project</w:t>
      </w:r>
      <w:r w:rsidRPr="005D6AB6">
        <w:rPr>
          <w:color w:val="1F497D" w:themeColor="text2"/>
          <w:spacing w:val="-15"/>
        </w:rPr>
        <w:t xml:space="preserve"> </w:t>
      </w:r>
      <w:r w:rsidRPr="005D6AB6">
        <w:rPr>
          <w:color w:val="1F497D" w:themeColor="text2"/>
        </w:rPr>
        <w:t>need</w:t>
      </w:r>
      <w:r w:rsidRPr="005D6AB6">
        <w:rPr>
          <w:color w:val="1F497D" w:themeColor="text2"/>
          <w:spacing w:val="-15"/>
        </w:rPr>
        <w:t xml:space="preserve"> </w:t>
      </w:r>
      <w:r w:rsidRPr="005D6AB6">
        <w:rPr>
          <w:color w:val="1F497D" w:themeColor="text2"/>
        </w:rPr>
        <w:t>to</w:t>
      </w:r>
      <w:r w:rsidRPr="005D6AB6">
        <w:rPr>
          <w:color w:val="1F497D" w:themeColor="text2"/>
          <w:spacing w:val="-14"/>
        </w:rPr>
        <w:t xml:space="preserve"> </w:t>
      </w:r>
      <w:r w:rsidRPr="005D6AB6">
        <w:rPr>
          <w:color w:val="1F497D" w:themeColor="text2"/>
        </w:rPr>
        <w:t>be</w:t>
      </w:r>
      <w:r w:rsidRPr="005D6AB6">
        <w:rPr>
          <w:color w:val="1F497D" w:themeColor="text2"/>
          <w:spacing w:val="-15"/>
        </w:rPr>
        <w:t xml:space="preserve"> </w:t>
      </w:r>
      <w:r w:rsidRPr="005D6AB6">
        <w:rPr>
          <w:color w:val="1F497D" w:themeColor="text2"/>
        </w:rPr>
        <w:t>completed</w:t>
      </w:r>
      <w:r w:rsidRPr="005D6AB6">
        <w:rPr>
          <w:color w:val="1F497D" w:themeColor="text2"/>
          <w:spacing w:val="-15"/>
        </w:rPr>
        <w:t xml:space="preserve"> </w:t>
      </w:r>
      <w:r w:rsidRPr="005D6AB6">
        <w:rPr>
          <w:color w:val="1F497D" w:themeColor="text2"/>
        </w:rPr>
        <w:t>by</w:t>
      </w:r>
      <w:r w:rsidRPr="005D6AB6">
        <w:rPr>
          <w:color w:val="1F497D" w:themeColor="text2"/>
          <w:spacing w:val="-14"/>
        </w:rPr>
        <w:t xml:space="preserve"> </w:t>
      </w:r>
      <w:r w:rsidRPr="005D6AB6">
        <w:rPr>
          <w:color w:val="1F497D" w:themeColor="text2"/>
        </w:rPr>
        <w:t>the</w:t>
      </w:r>
      <w:r w:rsidRPr="005D6AB6">
        <w:rPr>
          <w:color w:val="1F497D" w:themeColor="text2"/>
          <w:spacing w:val="-15"/>
        </w:rPr>
        <w:t xml:space="preserve"> </w:t>
      </w:r>
      <w:r w:rsidRPr="005D6AB6">
        <w:rPr>
          <w:color w:val="1F497D" w:themeColor="text2"/>
        </w:rPr>
        <w:t>project</w:t>
      </w:r>
      <w:r w:rsidRPr="005D6AB6">
        <w:rPr>
          <w:color w:val="1F497D" w:themeColor="text2"/>
          <w:spacing w:val="-15"/>
        </w:rPr>
        <w:t xml:space="preserve"> </w:t>
      </w:r>
      <w:r w:rsidRPr="005D6AB6">
        <w:rPr>
          <w:color w:val="1F497D" w:themeColor="text2"/>
        </w:rPr>
        <w:t>completion</w:t>
      </w:r>
      <w:r w:rsidRPr="005D6AB6">
        <w:rPr>
          <w:color w:val="1F497D" w:themeColor="text2"/>
          <w:spacing w:val="-15"/>
        </w:rPr>
        <w:t xml:space="preserve"> </w:t>
      </w:r>
      <w:r w:rsidRPr="005D6AB6">
        <w:rPr>
          <w:color w:val="1F497D" w:themeColor="text2"/>
        </w:rPr>
        <w:t xml:space="preserve">date? </w:t>
      </w:r>
    </w:p>
    <w:p w14:paraId="219660E7" w14:textId="364ADFFF" w:rsidR="000150C8" w:rsidRDefault="000150C8" w:rsidP="005D6AB6">
      <w:pPr>
        <w:pStyle w:val="BodyText"/>
      </w:pPr>
      <w:r>
        <w:t xml:space="preserve">A: In general, projects will be considered complete after all </w:t>
      </w:r>
      <w:r w:rsidR="005D6AB6">
        <w:t>Rural Workforce Housing Land Development program (</w:t>
      </w:r>
      <w:r>
        <w:t>ARPA</w:t>
      </w:r>
      <w:r w:rsidR="005D6AB6">
        <w:t>)</w:t>
      </w:r>
      <w:r>
        <w:t xml:space="preserve"> funds are expended and final reports are completed. This is a land development program and does not require the housing to be completed. </w:t>
      </w:r>
      <w:r w:rsidR="00C85EF8">
        <w:t xml:space="preserve">The land development projects must be </w:t>
      </w:r>
      <w:proofErr w:type="gramStart"/>
      <w:r w:rsidR="00C85EF8">
        <w:t>completed</w:t>
      </w:r>
      <w:proofErr w:type="gramEnd"/>
      <w:r w:rsidR="00C85EF8">
        <w:t xml:space="preserve"> and all </w:t>
      </w:r>
      <w:r>
        <w:t>ARPA dollars expended by December 31, 2026.</w:t>
      </w:r>
    </w:p>
    <w:p w14:paraId="5D57FE47" w14:textId="59DBC4B2" w:rsidR="000150C8" w:rsidRDefault="000150C8" w:rsidP="00E112B4">
      <w:pPr>
        <w:pStyle w:val="Heading1"/>
        <w:spacing w:line="259" w:lineRule="auto"/>
        <w:ind w:right="121"/>
      </w:pPr>
      <w:bookmarkStart w:id="4" w:name="Q:_What_is_the_definition_of_affordable_"/>
      <w:bookmarkStart w:id="5" w:name="_Hlk119495185"/>
      <w:bookmarkEnd w:id="3"/>
      <w:bookmarkEnd w:id="4"/>
      <w:r>
        <w:rPr>
          <w:color w:val="2E5395"/>
        </w:rPr>
        <w:t xml:space="preserve">Q: </w:t>
      </w:r>
      <w:r w:rsidRPr="000659BA">
        <w:rPr>
          <w:color w:val="2E5395"/>
        </w:rPr>
        <w:t xml:space="preserve">Is there an </w:t>
      </w:r>
      <w:r>
        <w:rPr>
          <w:color w:val="2E5395"/>
        </w:rPr>
        <w:t>income restriction for future housing developed on the parcels developed with the Rural Workforce Housing Land Development program funds</w:t>
      </w:r>
      <w:r w:rsidRPr="000659BA">
        <w:rPr>
          <w:color w:val="2E5395"/>
        </w:rPr>
        <w:t xml:space="preserve">? There </w:t>
      </w:r>
      <w:r>
        <w:rPr>
          <w:color w:val="2E5395"/>
        </w:rPr>
        <w:t>are no income restrictions</w:t>
      </w:r>
      <w:r w:rsidRPr="000659BA">
        <w:rPr>
          <w:color w:val="2E5395"/>
        </w:rPr>
        <w:t xml:space="preserve"> </w:t>
      </w:r>
      <w:r>
        <w:rPr>
          <w:color w:val="2E5395"/>
        </w:rPr>
        <w:t xml:space="preserve">in the Rural </w:t>
      </w:r>
      <w:r w:rsidRPr="000659BA">
        <w:rPr>
          <w:color w:val="2E5395"/>
        </w:rPr>
        <w:t>W</w:t>
      </w:r>
      <w:r>
        <w:rPr>
          <w:color w:val="2E5395"/>
        </w:rPr>
        <w:t xml:space="preserve">orkforce </w:t>
      </w:r>
      <w:r w:rsidRPr="000659BA">
        <w:rPr>
          <w:color w:val="2E5395"/>
        </w:rPr>
        <w:t>H</w:t>
      </w:r>
      <w:r>
        <w:rPr>
          <w:color w:val="2E5395"/>
        </w:rPr>
        <w:t xml:space="preserve">ousing </w:t>
      </w:r>
      <w:r w:rsidRPr="000659BA">
        <w:rPr>
          <w:color w:val="2E5395"/>
        </w:rPr>
        <w:t>Act</w:t>
      </w:r>
      <w:r>
        <w:rPr>
          <w:color w:val="2E5395"/>
        </w:rPr>
        <w:t>. Does this program overlay income restrictions?</w:t>
      </w:r>
    </w:p>
    <w:p w14:paraId="13C2CC54" w14:textId="5DCA1ECC" w:rsidR="000150C8" w:rsidRDefault="000150C8" w:rsidP="00E112B4">
      <w:pPr>
        <w:pStyle w:val="BodyText"/>
        <w:spacing w:line="259" w:lineRule="auto"/>
        <w:ind w:right="114"/>
      </w:pPr>
      <w:r>
        <w:t>A: No, there is not an income requirement for this program. This program is created to serve a disproportionally impacted counties and Qualified Census Tracts as listed in the Program Manual.</w:t>
      </w:r>
    </w:p>
    <w:p w14:paraId="2A3ABF48" w14:textId="28CB6A70" w:rsidR="000150C8" w:rsidRPr="005519A9" w:rsidRDefault="000150C8" w:rsidP="000150C8">
      <w:pPr>
        <w:pStyle w:val="Heading1"/>
        <w:spacing w:before="162" w:line="259" w:lineRule="auto"/>
        <w:ind w:right="190"/>
      </w:pPr>
      <w:bookmarkStart w:id="6" w:name="_Hlk119495292"/>
      <w:r w:rsidRPr="005519A9">
        <w:rPr>
          <w:color w:val="2E5395"/>
        </w:rPr>
        <w:t>Q:</w:t>
      </w:r>
      <w:r w:rsidRPr="005519A9">
        <w:rPr>
          <w:color w:val="2E5395"/>
          <w:spacing w:val="-4"/>
        </w:rPr>
        <w:t xml:space="preserve"> The applicant</w:t>
      </w:r>
      <w:r>
        <w:rPr>
          <w:color w:val="2E5395"/>
          <w:spacing w:val="-4"/>
        </w:rPr>
        <w:t xml:space="preserve"> municipality</w:t>
      </w:r>
      <w:r w:rsidRPr="005519A9">
        <w:rPr>
          <w:color w:val="2E5395"/>
          <w:spacing w:val="-4"/>
        </w:rPr>
        <w:t xml:space="preserve"> </w:t>
      </w:r>
      <w:r w:rsidRPr="005519A9">
        <w:rPr>
          <w:color w:val="2E5395"/>
        </w:rPr>
        <w:t>already</w:t>
      </w:r>
      <w:r w:rsidRPr="005519A9">
        <w:rPr>
          <w:color w:val="2E5395"/>
          <w:spacing w:val="-5"/>
        </w:rPr>
        <w:t xml:space="preserve"> </w:t>
      </w:r>
      <w:r w:rsidRPr="005519A9">
        <w:rPr>
          <w:color w:val="2E5395"/>
        </w:rPr>
        <w:t>owns</w:t>
      </w:r>
      <w:r w:rsidRPr="005519A9">
        <w:rPr>
          <w:color w:val="2E5395"/>
          <w:spacing w:val="-5"/>
        </w:rPr>
        <w:t xml:space="preserve"> </w:t>
      </w:r>
      <w:r w:rsidRPr="005519A9">
        <w:rPr>
          <w:color w:val="2E5395"/>
        </w:rPr>
        <w:t>land.</w:t>
      </w:r>
      <w:r w:rsidRPr="005519A9">
        <w:rPr>
          <w:color w:val="2E5395"/>
          <w:spacing w:val="-4"/>
        </w:rPr>
        <w:t xml:space="preserve"> </w:t>
      </w:r>
      <w:r w:rsidRPr="005519A9">
        <w:rPr>
          <w:color w:val="2E5395"/>
        </w:rPr>
        <w:t>Can</w:t>
      </w:r>
      <w:r w:rsidRPr="005519A9">
        <w:rPr>
          <w:color w:val="2E5395"/>
          <w:spacing w:val="-4"/>
        </w:rPr>
        <w:t xml:space="preserve"> we </w:t>
      </w:r>
      <w:r w:rsidRPr="005519A9">
        <w:rPr>
          <w:color w:val="2E5395"/>
        </w:rPr>
        <w:t>receive</w:t>
      </w:r>
      <w:r w:rsidRPr="005519A9">
        <w:rPr>
          <w:color w:val="2E5395"/>
          <w:spacing w:val="-4"/>
        </w:rPr>
        <w:t xml:space="preserve"> </w:t>
      </w:r>
      <w:r w:rsidRPr="005519A9">
        <w:rPr>
          <w:color w:val="2E5395"/>
        </w:rPr>
        <w:t>reimbursement</w:t>
      </w:r>
      <w:r w:rsidRPr="005519A9">
        <w:rPr>
          <w:color w:val="2E5395"/>
          <w:spacing w:val="-5"/>
        </w:rPr>
        <w:t xml:space="preserve"> </w:t>
      </w:r>
      <w:r w:rsidRPr="005519A9">
        <w:rPr>
          <w:color w:val="2E5395"/>
        </w:rPr>
        <w:t>for the acquisition of this land under the Rural Workforce Housing Land Development Program?</w:t>
      </w:r>
    </w:p>
    <w:p w14:paraId="2AC8F4CA" w14:textId="6FCCFF09" w:rsidR="000150C8" w:rsidRDefault="000150C8" w:rsidP="000150C8">
      <w:pPr>
        <w:pStyle w:val="BodyText"/>
        <w:spacing w:line="259" w:lineRule="auto"/>
        <w:ind w:left="119" w:right="190"/>
      </w:pPr>
      <w:r>
        <w:t>A:</w:t>
      </w:r>
      <w:r>
        <w:rPr>
          <w:spacing w:val="-1"/>
        </w:rPr>
        <w:t xml:space="preserve"> </w:t>
      </w:r>
      <w:r w:rsidRPr="000150C8">
        <w:t>Section</w:t>
      </w:r>
      <w:r w:rsidRPr="000150C8">
        <w:rPr>
          <w:spacing w:val="-5"/>
        </w:rPr>
        <w:t xml:space="preserve"> </w:t>
      </w:r>
      <w:r w:rsidRPr="000150C8">
        <w:t>3.3</w:t>
      </w:r>
      <w:r>
        <w:rPr>
          <w:spacing w:val="-3"/>
        </w:rPr>
        <w:t xml:space="preserve"> </w:t>
      </w:r>
      <w:r>
        <w:t>of</w:t>
      </w:r>
      <w:r>
        <w:rPr>
          <w:spacing w:val="-5"/>
        </w:rPr>
        <w:t xml:space="preserve"> </w:t>
      </w:r>
      <w:r>
        <w:t>the</w:t>
      </w:r>
      <w:r>
        <w:rPr>
          <w:spacing w:val="-4"/>
        </w:rPr>
        <w:t xml:space="preserve"> </w:t>
      </w:r>
      <w:r>
        <w:t>Program</w:t>
      </w:r>
      <w:r>
        <w:rPr>
          <w:spacing w:val="-3"/>
        </w:rPr>
        <w:t xml:space="preserve"> </w:t>
      </w:r>
      <w:r>
        <w:t>Manual</w:t>
      </w:r>
      <w:r>
        <w:rPr>
          <w:spacing w:val="-2"/>
        </w:rPr>
        <w:t xml:space="preserve"> </w:t>
      </w:r>
      <w:r>
        <w:t>states</w:t>
      </w:r>
      <w:r>
        <w:rPr>
          <w:spacing w:val="-4"/>
        </w:rPr>
        <w:t xml:space="preserve"> </w:t>
      </w:r>
      <w:r>
        <w:t>that</w:t>
      </w:r>
      <w:r>
        <w:rPr>
          <w:spacing w:val="-4"/>
        </w:rPr>
        <w:t xml:space="preserve"> </w:t>
      </w:r>
      <w:r>
        <w:t>expenses</w:t>
      </w:r>
      <w:r>
        <w:rPr>
          <w:spacing w:val="-2"/>
        </w:rPr>
        <w:t xml:space="preserve"> </w:t>
      </w:r>
      <w:r>
        <w:t>incurred</w:t>
      </w:r>
      <w:r>
        <w:rPr>
          <w:spacing w:val="-3"/>
        </w:rPr>
        <w:t xml:space="preserve"> </w:t>
      </w:r>
      <w:r>
        <w:t>for</w:t>
      </w:r>
      <w:r>
        <w:rPr>
          <w:spacing w:val="-2"/>
        </w:rPr>
        <w:t xml:space="preserve"> </w:t>
      </w:r>
      <w:r>
        <w:t>site</w:t>
      </w:r>
      <w:r>
        <w:rPr>
          <w:spacing w:val="-1"/>
        </w:rPr>
        <w:t xml:space="preserve"> </w:t>
      </w:r>
      <w:r>
        <w:t>acquisition</w:t>
      </w:r>
      <w:r>
        <w:rPr>
          <w:spacing w:val="-3"/>
        </w:rPr>
        <w:t xml:space="preserve"> </w:t>
      </w:r>
      <w:r>
        <w:t>and</w:t>
      </w:r>
      <w:r>
        <w:rPr>
          <w:spacing w:val="-3"/>
        </w:rPr>
        <w:t xml:space="preserve"> </w:t>
      </w:r>
      <w:r>
        <w:t>preparation prior to October 31, 2022, notice of award are not eligible. If an Applicant organization owns land prior to applying</w:t>
      </w:r>
      <w:r w:rsidR="00260856">
        <w:t xml:space="preserve"> and award</w:t>
      </w:r>
      <w:r>
        <w:t>, acquisition costs would not be eligible for reimbursement under this program.</w:t>
      </w:r>
    </w:p>
    <w:p w14:paraId="5E3FCAA8" w14:textId="59653E00" w:rsidR="000150C8" w:rsidRDefault="000150C8" w:rsidP="00260856">
      <w:pPr>
        <w:pStyle w:val="BodyText"/>
        <w:spacing w:before="39" w:line="259" w:lineRule="auto"/>
        <w:ind w:left="119" w:right="146"/>
      </w:pPr>
      <w:r>
        <w:t xml:space="preserve">However, if the </w:t>
      </w:r>
      <w:r w:rsidR="00260856">
        <w:t>a</w:t>
      </w:r>
      <w:r>
        <w:t>pplicant does not already own the land, but it intends to purchase the land after the award is made, that expense may be eligible for reimbursement (</w:t>
      </w:r>
      <w:proofErr w:type="gramStart"/>
      <w:r>
        <w:t>as long as</w:t>
      </w:r>
      <w:proofErr w:type="gramEnd"/>
      <w:r>
        <w:t xml:space="preserve"> acquisition</w:t>
      </w:r>
      <w:r>
        <w:rPr>
          <w:spacing w:val="40"/>
        </w:rPr>
        <w:t xml:space="preserve"> </w:t>
      </w:r>
      <w:r>
        <w:t>was</w:t>
      </w:r>
      <w:r>
        <w:rPr>
          <w:spacing w:val="-3"/>
        </w:rPr>
        <w:t xml:space="preserve"> </w:t>
      </w:r>
      <w:r>
        <w:t>in</w:t>
      </w:r>
      <w:r>
        <w:rPr>
          <w:spacing w:val="-4"/>
        </w:rPr>
        <w:t xml:space="preserve"> </w:t>
      </w:r>
      <w:r>
        <w:t>the</w:t>
      </w:r>
      <w:r>
        <w:rPr>
          <w:spacing w:val="-2"/>
        </w:rPr>
        <w:t xml:space="preserve"> </w:t>
      </w:r>
      <w:r>
        <w:t>award</w:t>
      </w:r>
      <w:r>
        <w:rPr>
          <w:spacing w:val="-4"/>
        </w:rPr>
        <w:t xml:space="preserve"> </w:t>
      </w:r>
      <w:r>
        <w:t>budget,</w:t>
      </w:r>
      <w:r>
        <w:rPr>
          <w:spacing w:val="-3"/>
        </w:rPr>
        <w:t xml:space="preserve"> </w:t>
      </w:r>
      <w:r>
        <w:t>a</w:t>
      </w:r>
      <w:r>
        <w:rPr>
          <w:spacing w:val="-5"/>
        </w:rPr>
        <w:t xml:space="preserve"> </w:t>
      </w:r>
      <w:r>
        <w:t>site</w:t>
      </w:r>
      <w:r>
        <w:rPr>
          <w:spacing w:val="-2"/>
        </w:rPr>
        <w:t xml:space="preserve"> </w:t>
      </w:r>
      <w:r>
        <w:t>review</w:t>
      </w:r>
      <w:r>
        <w:rPr>
          <w:spacing w:val="-2"/>
        </w:rPr>
        <w:t xml:space="preserve"> </w:t>
      </w:r>
      <w:r>
        <w:t>form</w:t>
      </w:r>
      <w:r>
        <w:rPr>
          <w:spacing w:val="-4"/>
        </w:rPr>
        <w:t xml:space="preserve"> </w:t>
      </w:r>
      <w:r>
        <w:t>was</w:t>
      </w:r>
      <w:r>
        <w:rPr>
          <w:spacing w:val="-3"/>
        </w:rPr>
        <w:t xml:space="preserve"> </w:t>
      </w:r>
      <w:r>
        <w:t>completed,</w:t>
      </w:r>
      <w:r>
        <w:rPr>
          <w:spacing w:val="-3"/>
        </w:rPr>
        <w:t xml:space="preserve"> </w:t>
      </w:r>
      <w:r>
        <w:t>URA</w:t>
      </w:r>
      <w:r>
        <w:rPr>
          <w:spacing w:val="-3"/>
        </w:rPr>
        <w:t xml:space="preserve"> </w:t>
      </w:r>
      <w:r>
        <w:t>acquisition</w:t>
      </w:r>
      <w:r>
        <w:rPr>
          <w:spacing w:val="-4"/>
        </w:rPr>
        <w:t xml:space="preserve"> </w:t>
      </w:r>
      <w:r>
        <w:t>requirements</w:t>
      </w:r>
      <w:r>
        <w:rPr>
          <w:spacing w:val="-3"/>
        </w:rPr>
        <w:t xml:space="preserve"> </w:t>
      </w:r>
      <w:r>
        <w:t>are</w:t>
      </w:r>
      <w:r>
        <w:rPr>
          <w:spacing w:val="-2"/>
        </w:rPr>
        <w:t xml:space="preserve"> </w:t>
      </w:r>
      <w:r>
        <w:t xml:space="preserve">followed, </w:t>
      </w:r>
      <w:r>
        <w:rPr>
          <w:spacing w:val="-2"/>
        </w:rPr>
        <w:t>etc.).</w:t>
      </w:r>
    </w:p>
    <w:p w14:paraId="504E7575" w14:textId="77777777" w:rsidR="000150C8" w:rsidRPr="005519A9" w:rsidRDefault="000150C8" w:rsidP="000150C8">
      <w:pPr>
        <w:pStyle w:val="Heading1"/>
        <w:spacing w:before="162"/>
      </w:pPr>
      <w:bookmarkStart w:id="7" w:name="Q:_Are_acquisition_and_site_prep_eligibl"/>
      <w:bookmarkStart w:id="8" w:name="Q:_What_environmental_review_requirement"/>
      <w:bookmarkStart w:id="9" w:name="_Hlk119495439"/>
      <w:bookmarkEnd w:id="6"/>
      <w:bookmarkEnd w:id="7"/>
      <w:bookmarkEnd w:id="8"/>
      <w:r w:rsidRPr="005519A9">
        <w:rPr>
          <w:color w:val="2E5395"/>
        </w:rPr>
        <w:t>Q:</w:t>
      </w:r>
      <w:r w:rsidRPr="005519A9">
        <w:rPr>
          <w:color w:val="2E5395"/>
          <w:spacing w:val="-7"/>
        </w:rPr>
        <w:t xml:space="preserve"> </w:t>
      </w:r>
      <w:r w:rsidRPr="005519A9">
        <w:rPr>
          <w:color w:val="2E5395"/>
        </w:rPr>
        <w:t>What</w:t>
      </w:r>
      <w:r w:rsidRPr="005519A9">
        <w:rPr>
          <w:color w:val="2E5395"/>
          <w:spacing w:val="-8"/>
        </w:rPr>
        <w:t xml:space="preserve"> </w:t>
      </w:r>
      <w:r w:rsidRPr="005519A9">
        <w:rPr>
          <w:color w:val="2E5395"/>
        </w:rPr>
        <w:t>environmental</w:t>
      </w:r>
      <w:r w:rsidRPr="005519A9">
        <w:rPr>
          <w:color w:val="2E5395"/>
          <w:spacing w:val="-8"/>
        </w:rPr>
        <w:t xml:space="preserve"> </w:t>
      </w:r>
      <w:r w:rsidRPr="005519A9">
        <w:rPr>
          <w:color w:val="2E5395"/>
        </w:rPr>
        <w:t>review</w:t>
      </w:r>
      <w:r w:rsidRPr="005519A9">
        <w:rPr>
          <w:color w:val="2E5395"/>
          <w:spacing w:val="-5"/>
        </w:rPr>
        <w:t xml:space="preserve"> </w:t>
      </w:r>
      <w:r w:rsidRPr="005519A9">
        <w:rPr>
          <w:color w:val="2E5395"/>
        </w:rPr>
        <w:t>requirements</w:t>
      </w:r>
      <w:r w:rsidRPr="005519A9">
        <w:rPr>
          <w:color w:val="2E5395"/>
          <w:spacing w:val="-6"/>
        </w:rPr>
        <w:t xml:space="preserve"> </w:t>
      </w:r>
      <w:r w:rsidRPr="005519A9">
        <w:rPr>
          <w:color w:val="2E5395"/>
        </w:rPr>
        <w:t>are</w:t>
      </w:r>
      <w:r w:rsidRPr="005519A9">
        <w:rPr>
          <w:color w:val="2E5395"/>
          <w:spacing w:val="-10"/>
        </w:rPr>
        <w:t xml:space="preserve"> </w:t>
      </w:r>
      <w:r w:rsidRPr="005519A9">
        <w:rPr>
          <w:color w:val="2E5395"/>
        </w:rPr>
        <w:t>there</w:t>
      </w:r>
      <w:r w:rsidRPr="005519A9">
        <w:rPr>
          <w:color w:val="2E5395"/>
          <w:spacing w:val="-7"/>
        </w:rPr>
        <w:t xml:space="preserve"> </w:t>
      </w:r>
      <w:r w:rsidRPr="005519A9">
        <w:rPr>
          <w:color w:val="2E5395"/>
        </w:rPr>
        <w:t>for</w:t>
      </w:r>
      <w:r w:rsidRPr="005519A9">
        <w:rPr>
          <w:color w:val="2E5395"/>
          <w:spacing w:val="-7"/>
        </w:rPr>
        <w:t xml:space="preserve"> </w:t>
      </w:r>
      <w:r w:rsidRPr="005519A9">
        <w:rPr>
          <w:color w:val="2E5395"/>
        </w:rPr>
        <w:t>the Rural Workforce Housing Land Development Program</w:t>
      </w:r>
      <w:r w:rsidRPr="005519A9">
        <w:rPr>
          <w:color w:val="2E5395"/>
          <w:spacing w:val="-2"/>
        </w:rPr>
        <w:t>?</w:t>
      </w:r>
    </w:p>
    <w:p w14:paraId="2E0C5313" w14:textId="7D5978DD" w:rsidR="000150C8" w:rsidRDefault="000150C8" w:rsidP="00260856">
      <w:pPr>
        <w:pStyle w:val="BodyText"/>
        <w:spacing w:before="23" w:line="259" w:lineRule="auto"/>
        <w:ind w:right="161"/>
      </w:pPr>
      <w:r>
        <w:t xml:space="preserve">A: The program is funded by APRA State and Local Fiscal Recovery Funds (SLFRF) from Treasury. Please see the </w:t>
      </w:r>
      <w:hyperlink r:id="rId10">
        <w:r>
          <w:rPr>
            <w:color w:val="0562C1"/>
            <w:u w:val="single" w:color="0562C1"/>
          </w:rPr>
          <w:t>treasury final rule</w:t>
        </w:r>
      </w:hyperlink>
      <w:r>
        <w:rPr>
          <w:color w:val="0562C1"/>
        </w:rPr>
        <w:t xml:space="preserve"> </w:t>
      </w:r>
      <w:r>
        <w:t>for clarification. In addition, Treasury has provided an FAQ about the Final Rule</w:t>
      </w:r>
      <w:r>
        <w:rPr>
          <w:spacing w:val="-6"/>
        </w:rPr>
        <w:t xml:space="preserve"> </w:t>
      </w:r>
      <w:r>
        <w:t>on</w:t>
      </w:r>
      <w:r>
        <w:rPr>
          <w:spacing w:val="-9"/>
        </w:rPr>
        <w:t xml:space="preserve"> </w:t>
      </w:r>
      <w:r>
        <w:t>Treasury’s</w:t>
      </w:r>
      <w:r>
        <w:rPr>
          <w:spacing w:val="-8"/>
        </w:rPr>
        <w:t xml:space="preserve"> </w:t>
      </w:r>
      <w:r>
        <w:t>website</w:t>
      </w:r>
      <w:r>
        <w:rPr>
          <w:spacing w:val="-8"/>
        </w:rPr>
        <w:t xml:space="preserve"> </w:t>
      </w:r>
      <w:r>
        <w:t>(</w:t>
      </w:r>
      <w:hyperlink r:id="rId11">
        <w:r>
          <w:rPr>
            <w:color w:val="0562C1"/>
            <w:u w:val="single" w:color="0562C1"/>
          </w:rPr>
          <w:t>https://home.treasury.gov/system/files/136/SLFRF-Final-Rule-FAQ.pdf</w:t>
        </w:r>
      </w:hyperlink>
      <w:r>
        <w:t>)</w:t>
      </w:r>
      <w:r>
        <w:rPr>
          <w:spacing w:val="-6"/>
        </w:rPr>
        <w:t xml:space="preserve"> </w:t>
      </w:r>
      <w:r>
        <w:t>that specifically addresses the National Environmental Policy Act (NEPA) on p. 19.</w:t>
      </w:r>
      <w:bookmarkEnd w:id="9"/>
    </w:p>
    <w:p w14:paraId="02D2F755" w14:textId="448C8E93" w:rsidR="00806084" w:rsidRPr="005519A9" w:rsidRDefault="00806084" w:rsidP="00806084">
      <w:pPr>
        <w:pStyle w:val="Heading1"/>
        <w:jc w:val="both"/>
      </w:pPr>
      <w:r w:rsidRPr="005519A9">
        <w:rPr>
          <w:color w:val="2E5395"/>
        </w:rPr>
        <w:t>Q:</w:t>
      </w:r>
      <w:r w:rsidRPr="005519A9">
        <w:rPr>
          <w:color w:val="2E5395"/>
          <w:spacing w:val="-8"/>
        </w:rPr>
        <w:t xml:space="preserve"> If this fund is used for purchase/clearance – how does environmental justice factor into future development?  </w:t>
      </w:r>
    </w:p>
    <w:p w14:paraId="6C7EAD6B" w14:textId="6EF4E89C" w:rsidR="00E112B4" w:rsidRDefault="00806084" w:rsidP="00260856">
      <w:pPr>
        <w:pStyle w:val="BodyText"/>
        <w:spacing w:before="23" w:line="259" w:lineRule="auto"/>
        <w:ind w:right="161"/>
      </w:pPr>
      <w:r>
        <w:t>A:</w:t>
      </w:r>
      <w:r>
        <w:rPr>
          <w:spacing w:val="-1"/>
        </w:rPr>
        <w:t xml:space="preserve"> Treasury has provided an FAQ about the Final Rule on the</w:t>
      </w:r>
      <w:r w:rsidRPr="00806084">
        <w:t xml:space="preserve"> </w:t>
      </w:r>
      <w:r>
        <w:t>website</w:t>
      </w:r>
      <w:r>
        <w:rPr>
          <w:spacing w:val="-8"/>
        </w:rPr>
        <w:t xml:space="preserve"> </w:t>
      </w:r>
      <w:r>
        <w:t>that specifically addresses the National Environmental Policy Act (NEPA) on p. 19. (</w:t>
      </w:r>
      <w:hyperlink r:id="rId12">
        <w:r>
          <w:rPr>
            <w:color w:val="0562C1"/>
            <w:u w:val="single" w:color="0562C1"/>
          </w:rPr>
          <w:t>https://home.treasury.gov/system/files/136/SLFRF-Final-Rule-FAQ.pdf</w:t>
        </w:r>
      </w:hyperlink>
      <w:r>
        <w:t>)</w:t>
      </w:r>
      <w:r>
        <w:rPr>
          <w:spacing w:val="-6"/>
        </w:rPr>
        <w:t xml:space="preserve"> </w:t>
      </w:r>
    </w:p>
    <w:p w14:paraId="7B66D2F0" w14:textId="0874FF1D" w:rsidR="00B941F6" w:rsidRPr="00B941F6" w:rsidRDefault="00B941F6" w:rsidP="00B941F6">
      <w:pPr>
        <w:pStyle w:val="Heading1"/>
        <w:rPr>
          <w:color w:val="365F91" w:themeColor="accent1" w:themeShade="BF"/>
        </w:rPr>
      </w:pPr>
      <w:r w:rsidRPr="00B941F6">
        <w:rPr>
          <w:color w:val="365F91" w:themeColor="accent1" w:themeShade="BF"/>
        </w:rPr>
        <w:t xml:space="preserve">Q: Is a public </w:t>
      </w:r>
      <w:r w:rsidRPr="00B941F6">
        <w:rPr>
          <w:color w:val="1F497D" w:themeColor="text2"/>
        </w:rPr>
        <w:t>hearing</w:t>
      </w:r>
      <w:r w:rsidR="00806084">
        <w:rPr>
          <w:color w:val="1F497D" w:themeColor="text2"/>
        </w:rPr>
        <w:t xml:space="preserve"> on the application</w:t>
      </w:r>
      <w:r w:rsidRPr="00B941F6">
        <w:rPr>
          <w:color w:val="365F91" w:themeColor="accent1" w:themeShade="BF"/>
        </w:rPr>
        <w:t xml:space="preserve"> required?  </w:t>
      </w:r>
    </w:p>
    <w:p w14:paraId="77D8BCD3" w14:textId="78005486" w:rsidR="00B941F6" w:rsidRPr="00B941F6" w:rsidRDefault="00B941F6" w:rsidP="00B941F6">
      <w:pPr>
        <w:pStyle w:val="xmsonormal"/>
        <w:ind w:left="120"/>
        <w:rPr>
          <w:rFonts w:eastAsia="Times New Roman"/>
        </w:rPr>
      </w:pPr>
      <w:r w:rsidRPr="00B941F6">
        <w:rPr>
          <w:rFonts w:eastAsia="Times New Roman"/>
        </w:rPr>
        <w:t xml:space="preserve">A: A public hearing is not required, but </w:t>
      </w:r>
      <w:r w:rsidR="00806084">
        <w:rPr>
          <w:rFonts w:eastAsia="Times New Roman"/>
        </w:rPr>
        <w:t>the municipality should follow their established procedures. C</w:t>
      </w:r>
      <w:r w:rsidRPr="00B941F6">
        <w:rPr>
          <w:rFonts w:eastAsia="Times New Roman"/>
        </w:rPr>
        <w:t xml:space="preserve">ity council/village board action to approve </w:t>
      </w:r>
      <w:r w:rsidR="00806084">
        <w:rPr>
          <w:rFonts w:eastAsia="Times New Roman"/>
        </w:rPr>
        <w:t xml:space="preserve">the </w:t>
      </w:r>
      <w:r w:rsidRPr="00B941F6">
        <w:rPr>
          <w:rFonts w:eastAsia="Times New Roman"/>
        </w:rPr>
        <w:t xml:space="preserve">application is required. </w:t>
      </w:r>
    </w:p>
    <w:p w14:paraId="35E84EB4" w14:textId="77777777" w:rsidR="00B941F6" w:rsidRPr="00B941F6" w:rsidRDefault="00B941F6" w:rsidP="00B941F6">
      <w:pPr>
        <w:pStyle w:val="Heading1"/>
        <w:rPr>
          <w:color w:val="1F497D" w:themeColor="text2"/>
        </w:rPr>
      </w:pPr>
      <w:r w:rsidRPr="00B941F6">
        <w:rPr>
          <w:color w:val="1F497D" w:themeColor="text2"/>
        </w:rPr>
        <w:t xml:space="preserve">Q: For the projects some communities are developing, there will be significant “upfront” time invested in procuring/negotiating to purchase properties, procuring </w:t>
      </w:r>
      <w:r w:rsidRPr="00B941F6">
        <w:rPr>
          <w:color w:val="1F497D" w:themeColor="text2"/>
        </w:rPr>
        <w:lastRenderedPageBreak/>
        <w:t>demo/abatement contractors, oversight, etc.  Is contracting with an entity such as a development district for assistance with property research, procurement, etc. an eligible cost? </w:t>
      </w:r>
    </w:p>
    <w:p w14:paraId="21828C28" w14:textId="3AF5E07E" w:rsidR="008C633B" w:rsidRDefault="00B941F6" w:rsidP="008C633B">
      <w:pPr>
        <w:pStyle w:val="BodyText"/>
        <w:rPr>
          <w:rFonts w:eastAsia="Times New Roman"/>
        </w:rPr>
      </w:pPr>
      <w:r w:rsidRPr="00B941F6">
        <w:rPr>
          <w:rFonts w:eastAsia="Times New Roman"/>
        </w:rPr>
        <w:t>A:</w:t>
      </w:r>
      <w:r>
        <w:rPr>
          <w:rFonts w:eastAsia="Times New Roman"/>
        </w:rPr>
        <w:t xml:space="preserve"> Yes. These are eligible costs associated with acquiring and securing legal title of vacant or abandoned properties. </w:t>
      </w:r>
    </w:p>
    <w:p w14:paraId="70D6AF47" w14:textId="77777777" w:rsidR="009D741E" w:rsidRDefault="009D741E" w:rsidP="009D741E">
      <w:pPr>
        <w:pStyle w:val="Heading1"/>
      </w:pPr>
      <w:r>
        <w:rPr>
          <w:rStyle w:val="Heading1Char"/>
          <w:color w:val="1F497D" w:themeColor="text2"/>
        </w:rPr>
        <w:t xml:space="preserve">Q: </w:t>
      </w:r>
      <w:r w:rsidRPr="009D741E">
        <w:rPr>
          <w:rStyle w:val="Heading1Char"/>
          <w:color w:val="1F497D" w:themeColor="text2"/>
        </w:rPr>
        <w:t xml:space="preserve">Does </w:t>
      </w:r>
      <w:r>
        <w:rPr>
          <w:rStyle w:val="Heading1Char"/>
          <w:color w:val="1F497D" w:themeColor="text2"/>
        </w:rPr>
        <w:t>a school</w:t>
      </w:r>
      <w:r w:rsidRPr="009D741E">
        <w:rPr>
          <w:rStyle w:val="Heading1Char"/>
          <w:color w:val="1F497D" w:themeColor="text2"/>
        </w:rPr>
        <w:t xml:space="preserve"> property have to be vacant? </w:t>
      </w:r>
      <w:r>
        <w:rPr>
          <w:rStyle w:val="Heading1Char"/>
          <w:color w:val="1F497D" w:themeColor="text2"/>
        </w:rPr>
        <w:t xml:space="preserve">Can a </w:t>
      </w:r>
      <w:r w:rsidRPr="009D741E">
        <w:rPr>
          <w:rStyle w:val="Heading1Char"/>
          <w:color w:val="1F497D" w:themeColor="text2"/>
        </w:rPr>
        <w:t xml:space="preserve">school </w:t>
      </w:r>
      <w:r>
        <w:rPr>
          <w:rStyle w:val="Heading1Char"/>
          <w:color w:val="1F497D" w:themeColor="text2"/>
        </w:rPr>
        <w:t xml:space="preserve">building be </w:t>
      </w:r>
      <w:r w:rsidRPr="009D741E">
        <w:rPr>
          <w:rStyle w:val="Heading1Char"/>
          <w:color w:val="1F497D" w:themeColor="text2"/>
        </w:rPr>
        <w:t>acquire</w:t>
      </w:r>
      <w:r>
        <w:rPr>
          <w:rStyle w:val="Heading1Char"/>
          <w:color w:val="1F497D" w:themeColor="text2"/>
        </w:rPr>
        <w:t>d</w:t>
      </w:r>
      <w:r w:rsidRPr="009D741E">
        <w:rPr>
          <w:rStyle w:val="Heading1Char"/>
          <w:color w:val="1F497D" w:themeColor="text2"/>
        </w:rPr>
        <w:t xml:space="preserve"> and demo</w:t>
      </w:r>
      <w:r>
        <w:rPr>
          <w:rStyle w:val="Heading1Char"/>
          <w:color w:val="1F497D" w:themeColor="text2"/>
        </w:rPr>
        <w:t xml:space="preserve">lished to make </w:t>
      </w:r>
      <w:r w:rsidRPr="009D741E">
        <w:rPr>
          <w:rStyle w:val="Heading1Char"/>
          <w:color w:val="1F497D" w:themeColor="text2"/>
        </w:rPr>
        <w:t>sites</w:t>
      </w:r>
      <w:r>
        <w:rPr>
          <w:rStyle w:val="Heading1Char"/>
          <w:color w:val="1F497D" w:themeColor="text2"/>
        </w:rPr>
        <w:t xml:space="preserve"> available for </w:t>
      </w:r>
      <w:r w:rsidRPr="009D741E">
        <w:rPr>
          <w:rStyle w:val="Heading1Char"/>
          <w:color w:val="1F497D" w:themeColor="text2"/>
        </w:rPr>
        <w:t>workforce housing?</w:t>
      </w:r>
      <w:r w:rsidRPr="009D741E">
        <w:t xml:space="preserve"> </w:t>
      </w:r>
    </w:p>
    <w:p w14:paraId="3C7B777A" w14:textId="593D5368" w:rsidR="009D741E" w:rsidRDefault="009D741E" w:rsidP="00806084">
      <w:pPr>
        <w:pStyle w:val="BodyText"/>
      </w:pPr>
      <w:r>
        <w:t xml:space="preserve">A: </w:t>
      </w:r>
      <w:r w:rsidRPr="009D741E">
        <w:t xml:space="preserve">The </w:t>
      </w:r>
      <w:hyperlink r:id="rId13" w:anchor="part-24" w:history="1">
        <w:r w:rsidRPr="009D741E">
          <w:rPr>
            <w:rStyle w:val="Hyperlink"/>
            <w:color w:val="548DD4" w:themeColor="text2" w:themeTint="99"/>
          </w:rPr>
          <w:t>Uniform Relocation Assistance and Real Property Acquisition Policies Act (URA)</w:t>
        </w:r>
      </w:hyperlink>
      <w:r w:rsidRPr="009D741E">
        <w:rPr>
          <w:color w:val="548DD4" w:themeColor="text2" w:themeTint="99"/>
        </w:rPr>
        <w:t xml:space="preserve"> </w:t>
      </w:r>
      <w:r w:rsidRPr="009D741E">
        <w:t>states that a displaced person is displaced from their dwelling</w:t>
      </w:r>
      <w:r w:rsidR="00A415B0">
        <w:t>. Students would not qualify as “displaced persons” because they are not living at</w:t>
      </w:r>
      <w:r w:rsidRPr="009D741E">
        <w:t xml:space="preserve"> school. A school </w:t>
      </w:r>
      <w:r w:rsidR="00A415B0">
        <w:t xml:space="preserve">property would be an eligible property for rehabilitation. </w:t>
      </w:r>
      <w:r w:rsidRPr="009D741E">
        <w:t xml:space="preserve"> </w:t>
      </w:r>
    </w:p>
    <w:p w14:paraId="1E666F8F" w14:textId="06A66F98" w:rsidR="00260856" w:rsidRPr="005519A9" w:rsidRDefault="00260856" w:rsidP="00260856">
      <w:pPr>
        <w:pStyle w:val="Heading1"/>
      </w:pPr>
      <w:r w:rsidRPr="005519A9">
        <w:rPr>
          <w:color w:val="2E5395"/>
        </w:rPr>
        <w:t>Q:</w:t>
      </w:r>
      <w:r w:rsidRPr="005519A9">
        <w:rPr>
          <w:color w:val="2E5395"/>
          <w:spacing w:val="-10"/>
        </w:rPr>
        <w:t xml:space="preserve"> </w:t>
      </w:r>
      <w:r>
        <w:rPr>
          <w:color w:val="2E5395"/>
          <w:spacing w:val="-10"/>
        </w:rPr>
        <w:t xml:space="preserve">Does the municipality have to own </w:t>
      </w:r>
      <w:proofErr w:type="gramStart"/>
      <w:r>
        <w:rPr>
          <w:color w:val="2E5395"/>
          <w:spacing w:val="-10"/>
        </w:rPr>
        <w:t>all of</w:t>
      </w:r>
      <w:proofErr w:type="gramEnd"/>
      <w:r>
        <w:rPr>
          <w:color w:val="2E5395"/>
          <w:spacing w:val="-10"/>
        </w:rPr>
        <w:t xml:space="preserve"> the property acquired and/or improved with Rural Workforce Housing Land Development program funds?</w:t>
      </w:r>
    </w:p>
    <w:p w14:paraId="47F34C9B" w14:textId="7A0C4038" w:rsidR="002F5EF4" w:rsidRPr="00B83A95" w:rsidRDefault="00260856" w:rsidP="002F5EF4">
      <w:pPr>
        <w:pStyle w:val="BodyText"/>
        <w:spacing w:before="20" w:line="259" w:lineRule="auto"/>
        <w:ind w:right="69"/>
      </w:pPr>
      <w:r>
        <w:t>A:</w:t>
      </w:r>
      <w:r>
        <w:rPr>
          <w:spacing w:val="-1"/>
        </w:rPr>
        <w:t xml:space="preserve"> </w:t>
      </w:r>
      <w:r w:rsidRPr="00260856">
        <w:rPr>
          <w:spacing w:val="-1"/>
        </w:rPr>
        <w:t>No</w:t>
      </w:r>
      <w:r>
        <w:rPr>
          <w:spacing w:val="-1"/>
        </w:rPr>
        <w:t>, but every owner need</w:t>
      </w:r>
      <w:r w:rsidR="009D741E">
        <w:rPr>
          <w:spacing w:val="-1"/>
        </w:rPr>
        <w:t>s</w:t>
      </w:r>
      <w:r>
        <w:rPr>
          <w:spacing w:val="-1"/>
        </w:rPr>
        <w:t xml:space="preserve"> to acknowledge and comply with the requirements of the program, </w:t>
      </w:r>
      <w:r w:rsidR="00806084">
        <w:rPr>
          <w:spacing w:val="-1"/>
        </w:rPr>
        <w:t xml:space="preserve">and </w:t>
      </w:r>
      <w:r>
        <w:rPr>
          <w:spacing w:val="-1"/>
        </w:rPr>
        <w:t xml:space="preserve">the Rural Workforce Housing Act. </w:t>
      </w:r>
      <w:bookmarkStart w:id="10" w:name="Q:_Is_QCT_AHP_funding_available_outside_"/>
      <w:bookmarkStart w:id="11" w:name="_Hlk119495752"/>
      <w:bookmarkEnd w:id="5"/>
      <w:bookmarkEnd w:id="10"/>
      <w:r w:rsidR="002F5EF4" w:rsidRPr="00B83A95">
        <w:t xml:space="preserve">DED legal team is conducting further research of this issue and further guidance will be provided. </w:t>
      </w:r>
    </w:p>
    <w:p w14:paraId="44601886" w14:textId="3EBBDBFD" w:rsidR="000150C8" w:rsidRPr="002F5EF4" w:rsidRDefault="000150C8" w:rsidP="002F5EF4">
      <w:pPr>
        <w:pStyle w:val="Heading1"/>
        <w:rPr>
          <w:color w:val="1F497D" w:themeColor="text2"/>
        </w:rPr>
      </w:pPr>
      <w:r w:rsidRPr="002F5EF4">
        <w:rPr>
          <w:color w:val="1F497D" w:themeColor="text2"/>
        </w:rPr>
        <w:t>Q: •</w:t>
      </w:r>
      <w:r w:rsidRPr="002F5EF4">
        <w:rPr>
          <w:color w:val="1F497D" w:themeColor="text2"/>
        </w:rPr>
        <w:tab/>
        <w:t>What is the timeline for building homes on the properties purchased/cleared with Rural Workforce Housing Land Development program funds? And what is the consequence for delayed development??</w:t>
      </w:r>
    </w:p>
    <w:p w14:paraId="33256086" w14:textId="64040F6F" w:rsidR="000150C8" w:rsidRDefault="000150C8" w:rsidP="00806084">
      <w:pPr>
        <w:pStyle w:val="BodyText"/>
        <w:spacing w:line="259" w:lineRule="auto"/>
        <w:ind w:left="119" w:right="115"/>
        <w:jc w:val="both"/>
      </w:pPr>
      <w:r>
        <w:t xml:space="preserve">A: The purpose of this program is to prepare land parcels in accordance with the Rural Workforce Housing Investment Act.  The application should include times lines that should be followed during the preparation of the land. </w:t>
      </w:r>
      <w:r w:rsidR="00806084">
        <w:t xml:space="preserve">The Rural Workforce Housing Land Development program ends on 12/31/2026. </w:t>
      </w:r>
      <w:r>
        <w:t>This program does not pay for the building of homes and does not address a delay in the building of homes</w:t>
      </w:r>
      <w:bookmarkEnd w:id="11"/>
    </w:p>
    <w:p w14:paraId="5F639C94" w14:textId="77777777" w:rsidR="00806084" w:rsidRPr="008C633B" w:rsidRDefault="00806084" w:rsidP="00806084">
      <w:pPr>
        <w:pStyle w:val="Heading1"/>
        <w:rPr>
          <w:color w:val="1F497D" w:themeColor="text2"/>
        </w:rPr>
      </w:pPr>
      <w:r w:rsidRPr="008C633B">
        <w:rPr>
          <w:color w:val="1F497D" w:themeColor="text2"/>
        </w:rPr>
        <w:t xml:space="preserve">Q: Are there </w:t>
      </w:r>
      <w:r>
        <w:rPr>
          <w:color w:val="1F497D" w:themeColor="text2"/>
        </w:rPr>
        <w:t>f</w:t>
      </w:r>
      <w:r w:rsidRPr="008C633B">
        <w:rPr>
          <w:color w:val="1F497D" w:themeColor="text2"/>
        </w:rPr>
        <w:t xml:space="preserve">ederal acquisition requirements related to the </w:t>
      </w:r>
      <w:r>
        <w:rPr>
          <w:color w:val="1F497D" w:themeColor="text2"/>
        </w:rPr>
        <w:t>Rural Workforce Housing Land Development program fun</w:t>
      </w:r>
      <w:r w:rsidRPr="008C633B">
        <w:rPr>
          <w:color w:val="1F497D" w:themeColor="text2"/>
        </w:rPr>
        <w:t xml:space="preserve">ds?  </w:t>
      </w:r>
    </w:p>
    <w:p w14:paraId="0B7AC13F" w14:textId="056801EF" w:rsidR="00806084" w:rsidRPr="00B83A95" w:rsidRDefault="00806084" w:rsidP="00806084">
      <w:pPr>
        <w:pStyle w:val="BodyText"/>
        <w:spacing w:before="2" w:line="259" w:lineRule="auto"/>
        <w:ind w:left="119" w:right="113"/>
        <w:jc w:val="both"/>
      </w:pPr>
      <w:r>
        <w:t>A</w:t>
      </w:r>
      <w:r w:rsidRPr="002F5EF4">
        <w:rPr>
          <w:color w:val="FF0000"/>
        </w:rPr>
        <w:t xml:space="preserve">: </w:t>
      </w:r>
      <w:r w:rsidR="002F5EF4" w:rsidRPr="00B83A95">
        <w:t xml:space="preserve">2 CFR 200 contains information regarding procurement. </w:t>
      </w:r>
      <w:r w:rsidR="00A415B0" w:rsidRPr="00B83A95">
        <w:t xml:space="preserve">Municipalities must also abide by their own procurement procedures. </w:t>
      </w:r>
    </w:p>
    <w:p w14:paraId="73E1416E" w14:textId="320D0128" w:rsidR="007203B8" w:rsidRDefault="00DB2F95">
      <w:pPr>
        <w:pStyle w:val="Heading1"/>
        <w:jc w:val="both"/>
      </w:pPr>
      <w:bookmarkStart w:id="12" w:name="Q:_Have_dates_for_applications_for_the_A"/>
      <w:bookmarkStart w:id="13" w:name="_Hlk119405250"/>
      <w:bookmarkEnd w:id="12"/>
      <w:r>
        <w:rPr>
          <w:color w:val="2E5395"/>
        </w:rPr>
        <w:t>Q:</w:t>
      </w:r>
      <w:r>
        <w:rPr>
          <w:color w:val="2E5395"/>
          <w:spacing w:val="-7"/>
        </w:rPr>
        <w:t xml:space="preserve"> </w:t>
      </w:r>
      <w:r w:rsidR="00ED6AE9">
        <w:rPr>
          <w:color w:val="2E5395"/>
          <w:spacing w:val="-7"/>
        </w:rPr>
        <w:t xml:space="preserve">Are there </w:t>
      </w:r>
      <w:r w:rsidR="002F5EF4">
        <w:rPr>
          <w:color w:val="2E5395"/>
          <w:spacing w:val="-7"/>
        </w:rPr>
        <w:t xml:space="preserve">federal </w:t>
      </w:r>
      <w:r w:rsidR="00ED6AE9">
        <w:rPr>
          <w:color w:val="2E5395"/>
          <w:spacing w:val="-7"/>
        </w:rPr>
        <w:t xml:space="preserve">restrictions on the property? If so, </w:t>
      </w:r>
      <w:proofErr w:type="gramStart"/>
      <w:r w:rsidR="00ED6AE9">
        <w:rPr>
          <w:color w:val="2E5395"/>
          <w:spacing w:val="-7"/>
        </w:rPr>
        <w:t>what</w:t>
      </w:r>
      <w:proofErr w:type="gramEnd"/>
      <w:r w:rsidR="00ED6AE9">
        <w:rPr>
          <w:color w:val="2E5395"/>
          <w:spacing w:val="-7"/>
        </w:rPr>
        <w:t xml:space="preserve"> and h</w:t>
      </w:r>
      <w:r w:rsidR="00ED6AE9" w:rsidRPr="00ED6AE9">
        <w:rPr>
          <w:color w:val="2E5395"/>
          <w:spacing w:val="-7"/>
        </w:rPr>
        <w:t>ow long does the parcel carry restrictions for development?</w:t>
      </w:r>
    </w:p>
    <w:p w14:paraId="23980921" w14:textId="37F22722" w:rsidR="007203B8" w:rsidRPr="002F5EF4" w:rsidRDefault="00DB2F95" w:rsidP="002F5EF4">
      <w:pPr>
        <w:pStyle w:val="BodyText"/>
      </w:pPr>
      <w:r>
        <w:t xml:space="preserve">A: </w:t>
      </w:r>
      <w:r w:rsidR="004B73DB" w:rsidRPr="002F5EF4">
        <w:t xml:space="preserve">During the period of performance, a recipient may use property, supplies, or equipment purchased or improved with SLFRF funds for a purpose other than the purpose for which it was purchased or improved if such other purpose is also consistent with the eligible use requirements. If a recipient changes the use of an asset to an ineligible use or sells the asset prior to the end of the period of performance, then the recipient must follow the disposition procedures in the Uniform Guidance. See 2 CFR 200.311, 200.313, 200.314, and 200.315  </w:t>
      </w:r>
      <w:hyperlink r:id="rId14" w:history="1">
        <w:r w:rsidR="004B73DB" w:rsidRPr="002F5EF4">
          <w:rPr>
            <w:rStyle w:val="Hyperlink"/>
            <w:color w:val="auto"/>
            <w:u w:val="none"/>
          </w:rPr>
          <w:t>SLFRF-Final-Rule-FAQ.pdf (treasury.gov)</w:t>
        </w:r>
      </w:hyperlink>
      <w:r w:rsidR="004B73DB" w:rsidRPr="002F5EF4">
        <w:t xml:space="preserve"> Question 13.6</w:t>
      </w:r>
    </w:p>
    <w:p w14:paraId="602487CF" w14:textId="77777777" w:rsidR="002F5EF4" w:rsidRDefault="002F5EF4" w:rsidP="002F5EF4">
      <w:pPr>
        <w:pStyle w:val="BodyText"/>
      </w:pPr>
    </w:p>
    <w:p w14:paraId="6F28ED6A" w14:textId="02CBD12E" w:rsidR="004B73DB" w:rsidRPr="002F5EF4" w:rsidRDefault="004B73DB" w:rsidP="002F5EF4">
      <w:pPr>
        <w:pStyle w:val="BodyText"/>
      </w:pPr>
      <w:r w:rsidRPr="002F5EF4">
        <w:t>After the period of performance, the property, supplies, or equipment must be used consistent with the purpose for which it was purchased or improved or for any other eligible purpose in the same category as the purpose reported to Treasury as of the final reporting period</w:t>
      </w:r>
    </w:p>
    <w:p w14:paraId="37D3F2CD" w14:textId="5916854D" w:rsidR="004B73DB" w:rsidRPr="002F5EF4" w:rsidRDefault="004B73DB" w:rsidP="002F5EF4">
      <w:pPr>
        <w:pStyle w:val="BodyText"/>
      </w:pPr>
    </w:p>
    <w:p w14:paraId="4B1D8F1A" w14:textId="3184F5AA" w:rsidR="0011069C" w:rsidRDefault="004B73DB" w:rsidP="002F5EF4">
      <w:pPr>
        <w:pStyle w:val="BodyText"/>
      </w:pPr>
      <w:r w:rsidRPr="002F5EF4">
        <w:t xml:space="preserve">Recipients are responsible for being able to substantiate their determinations on whether the use of an asset is authorized and maintain a record of that determination in accordance with the requirements set </w:t>
      </w:r>
      <w:r w:rsidRPr="002F5EF4">
        <w:lastRenderedPageBreak/>
        <w:t>forth in the financial assistance agreement accepted in connection with their award. Recipients are not required to seek or obtain the approval of Treasury prior to changing the use within the parameters of the authorized purpose.</w:t>
      </w:r>
      <w:bookmarkStart w:id="14" w:name="Q:_Can_projects_that_are_pursuing_tax_cr"/>
      <w:bookmarkEnd w:id="13"/>
      <w:bookmarkEnd w:id="14"/>
    </w:p>
    <w:p w14:paraId="5C3BED58" w14:textId="020D3E03" w:rsidR="002F5EF4" w:rsidRDefault="002F5EF4" w:rsidP="002F5EF4">
      <w:pPr>
        <w:pStyle w:val="BodyText"/>
      </w:pPr>
    </w:p>
    <w:p w14:paraId="5110A1ED" w14:textId="7A61AD03" w:rsidR="002F5EF4" w:rsidRPr="002F5EF4" w:rsidRDefault="002F5EF4" w:rsidP="002F5EF4">
      <w:pPr>
        <w:pStyle w:val="BodyText"/>
        <w:rPr>
          <w:color w:val="FF0000"/>
        </w:rPr>
      </w:pPr>
      <w:r w:rsidRPr="00B83A95">
        <w:t>DED legal team is conducting further research of this issue</w:t>
      </w:r>
      <w:r w:rsidR="00B83A95">
        <w:t xml:space="preserve">. </w:t>
      </w:r>
    </w:p>
    <w:p w14:paraId="2F72B7E1" w14:textId="60534E57" w:rsidR="002F5EF4" w:rsidRDefault="005F1DB7" w:rsidP="0000519B">
      <w:pPr>
        <w:pStyle w:val="Heading1"/>
        <w:rPr>
          <w:rStyle w:val="Heading1Char"/>
          <w:color w:val="1F497D" w:themeColor="text2"/>
        </w:rPr>
      </w:pPr>
      <w:bookmarkStart w:id="15" w:name="Q:_In_a_multi-family_project,_what_perce"/>
      <w:bookmarkStart w:id="16" w:name="Q:_How_will_DED_divide_funding_among_the"/>
      <w:bookmarkStart w:id="17" w:name="Q:_Is_there_a_distinction_in_the_applica"/>
      <w:bookmarkStart w:id="18" w:name="Q:_Do_I_need_to_submit_my_QCT_AHP_propos"/>
      <w:bookmarkStart w:id="19" w:name="Q:_My_organization_already_owns_land._Ca"/>
      <w:bookmarkStart w:id="20" w:name="Q:_Can_I_layer_QCT_AHP_Site_Prep_funding"/>
      <w:bookmarkEnd w:id="15"/>
      <w:bookmarkEnd w:id="16"/>
      <w:bookmarkEnd w:id="17"/>
      <w:bookmarkEnd w:id="18"/>
      <w:bookmarkEnd w:id="19"/>
      <w:bookmarkEnd w:id="20"/>
      <w:r w:rsidRPr="002F5EF4">
        <w:rPr>
          <w:rStyle w:val="Heading1Char"/>
          <w:color w:val="1F497D" w:themeColor="text2"/>
        </w:rPr>
        <w:t xml:space="preserve">Q: In reading 2CFR 200.307(d), the sale of real property is not Program Income - which could have been reinvested in additional land development.  According to 2CFR 200.311, it states the municipality cannot dispose, but must obtain instructions from the Feds - in c2 it stated if sold, Feds must be compensated.  How do communities get this property into the hands of private owners?  Even if a </w:t>
      </w:r>
      <w:r w:rsidR="002F5EF4">
        <w:rPr>
          <w:rStyle w:val="Heading1Char"/>
          <w:color w:val="1F497D" w:themeColor="text2"/>
        </w:rPr>
        <w:t>c</w:t>
      </w:r>
      <w:r w:rsidR="0000519B">
        <w:rPr>
          <w:rStyle w:val="Heading1Char"/>
          <w:color w:val="1F497D" w:themeColor="text2"/>
        </w:rPr>
        <w:t>i</w:t>
      </w:r>
      <w:r w:rsidRPr="002F5EF4">
        <w:rPr>
          <w:rStyle w:val="Heading1Char"/>
          <w:color w:val="1F497D" w:themeColor="text2"/>
        </w:rPr>
        <w:t>ty were to own the rebuild, at some point it must sell to a new owner.</w:t>
      </w:r>
    </w:p>
    <w:p w14:paraId="17DFB60A" w14:textId="4AC53BAE" w:rsidR="002F5EF4" w:rsidRPr="0000519B" w:rsidRDefault="005F1DB7" w:rsidP="0000519B">
      <w:pPr>
        <w:pStyle w:val="BodyText"/>
        <w:rPr>
          <w:color w:val="FF0000"/>
          <w:sz w:val="26"/>
          <w:szCs w:val="26"/>
        </w:rPr>
      </w:pPr>
      <w:r w:rsidRPr="0000519B">
        <w:rPr>
          <w:rStyle w:val="BodyTextChar"/>
        </w:rPr>
        <w:t xml:space="preserve">A: </w:t>
      </w:r>
      <w:r w:rsidR="002F5EF4" w:rsidRPr="0000519B">
        <w:rPr>
          <w:rStyle w:val="BodyTextChar"/>
        </w:rPr>
        <w:t>The</w:t>
      </w:r>
      <w:r w:rsidR="002F5EF4" w:rsidRPr="002F5EF4">
        <w:rPr>
          <w:rStyle w:val="BodyTextChar"/>
        </w:rPr>
        <w:t xml:space="preserve"> real property may be subject to a federal interest as set forth in 2 CFR 200.311. The Department is conducting further review on the effect of 2 CFR 200.311 on RWFH properties funded under this program. The sale of the real property under this program is not program income. See 2 CFR 200.307(d</w:t>
      </w:r>
      <w:r w:rsidR="002F5EF4" w:rsidRPr="00A415B0">
        <w:rPr>
          <w:rStyle w:val="BodyTextChar"/>
        </w:rPr>
        <w:t>)”. DED legal team is conducting</w:t>
      </w:r>
      <w:r w:rsidR="002F5EF4" w:rsidRPr="00A415B0">
        <w:t xml:space="preserve"> further research of this issue</w:t>
      </w:r>
      <w:r w:rsidR="00A415B0" w:rsidRPr="00A415B0">
        <w:t>.</w:t>
      </w:r>
    </w:p>
    <w:p w14:paraId="700F5684" w14:textId="2A9B79FA" w:rsidR="0000519B" w:rsidRPr="00010653" w:rsidRDefault="0000519B" w:rsidP="0000519B">
      <w:pPr>
        <w:pStyle w:val="Heading1"/>
        <w:rPr>
          <w:color w:val="1F497D" w:themeColor="text2"/>
        </w:rPr>
      </w:pPr>
      <w:r w:rsidRPr="00010653">
        <w:rPr>
          <w:color w:val="1F497D" w:themeColor="text2"/>
        </w:rPr>
        <w:t xml:space="preserve">Q: Property developed under the Rural Workforce Housing Land Development is pursuant to the Rural Workforce Housing Act which includes </w:t>
      </w:r>
      <w:r w:rsidR="00010653" w:rsidRPr="00010653">
        <w:rPr>
          <w:color w:val="1F497D" w:themeColor="text2"/>
        </w:rPr>
        <w:t xml:space="preserve">a definition of workforce housing and various requirements. Does the requirement that RWHF be invested in projects that can be reasonable ready for occupancy in a period of twenty-four months apply to the parcels being prepared with this program? </w:t>
      </w:r>
    </w:p>
    <w:p w14:paraId="67E5A25F" w14:textId="1B626119" w:rsidR="00010653" w:rsidRDefault="00010653" w:rsidP="00010653">
      <w:pPr>
        <w:pStyle w:val="BodyText"/>
      </w:pPr>
      <w:r>
        <w:t xml:space="preserve">A: The purpose of the Rural Workforce Housing Land Development program is to prepare land parcels for development. Not all parcels will be developed using the RWHF loan funds. The </w:t>
      </w:r>
      <w:proofErr w:type="gramStart"/>
      <w:r>
        <w:t>twenty-four month</w:t>
      </w:r>
      <w:proofErr w:type="gramEnd"/>
      <w:r>
        <w:t xml:space="preserve"> period is applicable only to the development of housing when the RWHF investment funds are used. </w:t>
      </w:r>
      <w:r w:rsidR="00A415B0">
        <w:t xml:space="preserve">Please note, also, that all projects funded with Rural Workforce Housing Land Development Program (ARPA funds) must be fully completed and funds expended by December 31. 2026. </w:t>
      </w:r>
    </w:p>
    <w:p w14:paraId="4E9C2871" w14:textId="074CA965" w:rsidR="007203B8" w:rsidRPr="005519A9" w:rsidRDefault="00DB2F95">
      <w:pPr>
        <w:pStyle w:val="Heading1"/>
        <w:spacing w:before="167" w:line="259" w:lineRule="auto"/>
        <w:ind w:right="146"/>
      </w:pPr>
      <w:bookmarkStart w:id="21" w:name="Q:_My_organization_has_requested_a_UEI_f"/>
      <w:bookmarkStart w:id="22" w:name="_Hlk119495586"/>
      <w:bookmarkEnd w:id="21"/>
      <w:r w:rsidRPr="005519A9">
        <w:rPr>
          <w:color w:val="2E5395"/>
        </w:rPr>
        <w:t>Q:</w:t>
      </w:r>
      <w:r w:rsidRPr="005519A9">
        <w:rPr>
          <w:color w:val="2E5395"/>
          <w:spacing w:val="-2"/>
        </w:rPr>
        <w:t xml:space="preserve"> </w:t>
      </w:r>
      <w:r w:rsidRPr="005519A9">
        <w:rPr>
          <w:color w:val="2E5395"/>
        </w:rPr>
        <w:t>My</w:t>
      </w:r>
      <w:r w:rsidRPr="005519A9">
        <w:rPr>
          <w:color w:val="2E5395"/>
          <w:spacing w:val="-3"/>
        </w:rPr>
        <w:t xml:space="preserve"> </w:t>
      </w:r>
      <w:r w:rsidRPr="005519A9">
        <w:rPr>
          <w:color w:val="2E5395"/>
        </w:rPr>
        <w:t>organization</w:t>
      </w:r>
      <w:r w:rsidRPr="005519A9">
        <w:rPr>
          <w:color w:val="2E5395"/>
          <w:spacing w:val="-4"/>
        </w:rPr>
        <w:t xml:space="preserve"> </w:t>
      </w:r>
      <w:r w:rsidRPr="005519A9">
        <w:rPr>
          <w:color w:val="2E5395"/>
        </w:rPr>
        <w:t>has</w:t>
      </w:r>
      <w:r w:rsidRPr="005519A9">
        <w:rPr>
          <w:color w:val="2E5395"/>
          <w:spacing w:val="-1"/>
        </w:rPr>
        <w:t xml:space="preserve"> </w:t>
      </w:r>
      <w:r w:rsidRPr="005519A9">
        <w:rPr>
          <w:color w:val="2E5395"/>
        </w:rPr>
        <w:t>requested</w:t>
      </w:r>
      <w:r w:rsidRPr="005519A9">
        <w:rPr>
          <w:color w:val="2E5395"/>
          <w:spacing w:val="-4"/>
        </w:rPr>
        <w:t xml:space="preserve"> </w:t>
      </w:r>
      <w:r w:rsidRPr="005519A9">
        <w:rPr>
          <w:color w:val="2E5395"/>
        </w:rPr>
        <w:t>a</w:t>
      </w:r>
      <w:r w:rsidRPr="005519A9">
        <w:rPr>
          <w:color w:val="2E5395"/>
          <w:spacing w:val="-1"/>
        </w:rPr>
        <w:t xml:space="preserve"> </w:t>
      </w:r>
      <w:r w:rsidRPr="005519A9">
        <w:rPr>
          <w:color w:val="2E5395"/>
        </w:rPr>
        <w:t>UEI</w:t>
      </w:r>
      <w:r w:rsidRPr="005519A9">
        <w:rPr>
          <w:color w:val="2E5395"/>
          <w:spacing w:val="-2"/>
        </w:rPr>
        <w:t xml:space="preserve"> </w:t>
      </w:r>
      <w:r w:rsidRPr="005519A9">
        <w:rPr>
          <w:color w:val="2E5395"/>
        </w:rPr>
        <w:t>for</w:t>
      </w:r>
      <w:r w:rsidRPr="005519A9">
        <w:rPr>
          <w:color w:val="2E5395"/>
          <w:spacing w:val="-4"/>
        </w:rPr>
        <w:t xml:space="preserve"> </w:t>
      </w:r>
      <w:r w:rsidRPr="005519A9">
        <w:rPr>
          <w:color w:val="2E5395"/>
        </w:rPr>
        <w:t>an</w:t>
      </w:r>
      <w:r w:rsidRPr="005519A9">
        <w:rPr>
          <w:color w:val="2E5395"/>
          <w:spacing w:val="-2"/>
        </w:rPr>
        <w:t xml:space="preserve"> </w:t>
      </w:r>
      <w:r w:rsidRPr="005519A9">
        <w:rPr>
          <w:color w:val="2E5395"/>
        </w:rPr>
        <w:t>entity</w:t>
      </w:r>
      <w:r w:rsidRPr="005519A9">
        <w:rPr>
          <w:color w:val="2E5395"/>
          <w:spacing w:val="-3"/>
        </w:rPr>
        <w:t xml:space="preserve"> </w:t>
      </w:r>
      <w:r w:rsidRPr="005519A9">
        <w:rPr>
          <w:color w:val="2E5395"/>
        </w:rPr>
        <w:t>we</w:t>
      </w:r>
      <w:r w:rsidRPr="005519A9">
        <w:rPr>
          <w:color w:val="2E5395"/>
          <w:spacing w:val="-5"/>
        </w:rPr>
        <w:t xml:space="preserve"> </w:t>
      </w:r>
      <w:r w:rsidRPr="005519A9">
        <w:rPr>
          <w:color w:val="2E5395"/>
        </w:rPr>
        <w:t>would</w:t>
      </w:r>
      <w:r w:rsidRPr="005519A9">
        <w:rPr>
          <w:color w:val="2E5395"/>
          <w:spacing w:val="-2"/>
        </w:rPr>
        <w:t xml:space="preserve"> </w:t>
      </w:r>
      <w:r w:rsidRPr="005519A9">
        <w:rPr>
          <w:color w:val="2E5395"/>
        </w:rPr>
        <w:t>like</w:t>
      </w:r>
      <w:r w:rsidRPr="005519A9">
        <w:rPr>
          <w:color w:val="2E5395"/>
          <w:spacing w:val="-5"/>
        </w:rPr>
        <w:t xml:space="preserve"> </w:t>
      </w:r>
      <w:r w:rsidRPr="005519A9">
        <w:rPr>
          <w:color w:val="2E5395"/>
        </w:rPr>
        <w:t>to</w:t>
      </w:r>
      <w:r w:rsidRPr="005519A9">
        <w:rPr>
          <w:color w:val="2E5395"/>
          <w:spacing w:val="-2"/>
        </w:rPr>
        <w:t xml:space="preserve"> </w:t>
      </w:r>
      <w:r w:rsidRPr="005519A9">
        <w:rPr>
          <w:color w:val="2E5395"/>
        </w:rPr>
        <w:t>use</w:t>
      </w:r>
      <w:r w:rsidRPr="005519A9">
        <w:rPr>
          <w:color w:val="2E5395"/>
          <w:spacing w:val="-2"/>
        </w:rPr>
        <w:t xml:space="preserve"> </w:t>
      </w:r>
      <w:r w:rsidRPr="005519A9">
        <w:rPr>
          <w:color w:val="2E5395"/>
        </w:rPr>
        <w:t>to</w:t>
      </w:r>
      <w:r w:rsidRPr="005519A9">
        <w:rPr>
          <w:color w:val="2E5395"/>
          <w:spacing w:val="-5"/>
        </w:rPr>
        <w:t xml:space="preserve"> </w:t>
      </w:r>
      <w:r w:rsidRPr="005519A9">
        <w:rPr>
          <w:color w:val="2E5395"/>
        </w:rPr>
        <w:t>apply</w:t>
      </w:r>
      <w:r w:rsidRPr="005519A9">
        <w:rPr>
          <w:color w:val="2E5395"/>
          <w:spacing w:val="-3"/>
        </w:rPr>
        <w:t xml:space="preserve"> </w:t>
      </w:r>
      <w:r w:rsidRPr="005519A9">
        <w:rPr>
          <w:color w:val="2E5395"/>
        </w:rPr>
        <w:t>for</w:t>
      </w:r>
      <w:r w:rsidRPr="005519A9">
        <w:rPr>
          <w:color w:val="2E5395"/>
          <w:spacing w:val="-2"/>
        </w:rPr>
        <w:t xml:space="preserve"> </w:t>
      </w:r>
      <w:r w:rsidRPr="005519A9">
        <w:rPr>
          <w:color w:val="2E5395"/>
        </w:rPr>
        <w:t xml:space="preserve">the </w:t>
      </w:r>
      <w:r w:rsidR="00C71C63">
        <w:rPr>
          <w:color w:val="2E5395"/>
        </w:rPr>
        <w:t>Pandemic Relief Housing Land Devel</w:t>
      </w:r>
      <w:r w:rsidR="00AE7F1A">
        <w:rPr>
          <w:color w:val="2E5395"/>
        </w:rPr>
        <w:t>opment Program</w:t>
      </w:r>
      <w:r w:rsidRPr="005519A9">
        <w:rPr>
          <w:color w:val="2E5395"/>
        </w:rPr>
        <w:t xml:space="preserve">, but it has “pending” status on SAM.gov and may not be complete before the application is due. How should we proceed, since the UEI number is required for </w:t>
      </w:r>
      <w:r w:rsidRPr="005519A9">
        <w:rPr>
          <w:color w:val="2E5395"/>
          <w:spacing w:val="-2"/>
        </w:rPr>
        <w:t>application?</w:t>
      </w:r>
    </w:p>
    <w:p w14:paraId="57C8686B" w14:textId="60309B99" w:rsidR="007203B8" w:rsidRDefault="00DB2F95">
      <w:pPr>
        <w:pStyle w:val="BodyText"/>
        <w:spacing w:line="259" w:lineRule="auto"/>
        <w:ind w:right="387"/>
        <w:jc w:val="both"/>
      </w:pPr>
      <w:r>
        <w:t>A:</w:t>
      </w:r>
      <w:r>
        <w:rPr>
          <w:spacing w:val="-1"/>
        </w:rPr>
        <w:t xml:space="preserve"> </w:t>
      </w:r>
      <w:r>
        <w:t>DED</w:t>
      </w:r>
      <w:r>
        <w:rPr>
          <w:spacing w:val="-1"/>
        </w:rPr>
        <w:t xml:space="preserve"> </w:t>
      </w:r>
      <w:r>
        <w:t>is</w:t>
      </w:r>
      <w:r>
        <w:rPr>
          <w:spacing w:val="-2"/>
        </w:rPr>
        <w:t xml:space="preserve"> </w:t>
      </w:r>
      <w:r>
        <w:t>aware</w:t>
      </w:r>
      <w:r>
        <w:rPr>
          <w:spacing w:val="-4"/>
        </w:rPr>
        <w:t xml:space="preserve"> </w:t>
      </w:r>
      <w:r>
        <w:t>of</w:t>
      </w:r>
      <w:r>
        <w:rPr>
          <w:spacing w:val="-2"/>
        </w:rPr>
        <w:t xml:space="preserve"> </w:t>
      </w:r>
      <w:r>
        <w:t>the</w:t>
      </w:r>
      <w:r>
        <w:rPr>
          <w:spacing w:val="-1"/>
        </w:rPr>
        <w:t xml:space="preserve"> </w:t>
      </w:r>
      <w:r>
        <w:t>delays</w:t>
      </w:r>
      <w:r>
        <w:rPr>
          <w:spacing w:val="-2"/>
        </w:rPr>
        <w:t xml:space="preserve"> </w:t>
      </w:r>
      <w:r>
        <w:t>with</w:t>
      </w:r>
      <w:r>
        <w:rPr>
          <w:spacing w:val="-3"/>
        </w:rPr>
        <w:t xml:space="preserve"> </w:t>
      </w:r>
      <w:r>
        <w:t>SAM.gov</w:t>
      </w:r>
      <w:r>
        <w:rPr>
          <w:spacing w:val="-3"/>
        </w:rPr>
        <w:t xml:space="preserve"> </w:t>
      </w:r>
      <w:r>
        <w:t>system</w:t>
      </w:r>
      <w:r>
        <w:rPr>
          <w:spacing w:val="-1"/>
        </w:rPr>
        <w:t xml:space="preserve"> </w:t>
      </w:r>
      <w:r>
        <w:t>as</w:t>
      </w:r>
      <w:r>
        <w:rPr>
          <w:spacing w:val="-4"/>
        </w:rPr>
        <w:t xml:space="preserve"> </w:t>
      </w:r>
      <w:r>
        <w:t>it</w:t>
      </w:r>
      <w:r>
        <w:rPr>
          <w:spacing w:val="-2"/>
        </w:rPr>
        <w:t xml:space="preserve"> </w:t>
      </w:r>
      <w:r>
        <w:t>relates</w:t>
      </w:r>
      <w:r>
        <w:rPr>
          <w:spacing w:val="-2"/>
        </w:rPr>
        <w:t xml:space="preserve"> </w:t>
      </w:r>
      <w:r>
        <w:t>to</w:t>
      </w:r>
      <w:r>
        <w:rPr>
          <w:spacing w:val="-3"/>
        </w:rPr>
        <w:t xml:space="preserve"> </w:t>
      </w:r>
      <w:r>
        <w:t>obtaining</w:t>
      </w:r>
      <w:r>
        <w:rPr>
          <w:spacing w:val="-3"/>
        </w:rPr>
        <w:t xml:space="preserve"> </w:t>
      </w:r>
      <w:r>
        <w:t>a</w:t>
      </w:r>
      <w:r>
        <w:rPr>
          <w:spacing w:val="-2"/>
        </w:rPr>
        <w:t xml:space="preserve"> </w:t>
      </w:r>
      <w:r>
        <w:t>new</w:t>
      </w:r>
      <w:r>
        <w:rPr>
          <w:spacing w:val="-1"/>
        </w:rPr>
        <w:t xml:space="preserve"> </w:t>
      </w:r>
      <w:r>
        <w:t>UEI</w:t>
      </w:r>
      <w:r>
        <w:rPr>
          <w:spacing w:val="-2"/>
        </w:rPr>
        <w:t xml:space="preserve"> </w:t>
      </w:r>
      <w:r>
        <w:t>number.</w:t>
      </w:r>
      <w:r>
        <w:rPr>
          <w:spacing w:val="-2"/>
        </w:rPr>
        <w:t xml:space="preserve"> </w:t>
      </w:r>
      <w:r>
        <w:t>If</w:t>
      </w:r>
      <w:r>
        <w:rPr>
          <w:spacing w:val="-5"/>
        </w:rPr>
        <w:t xml:space="preserve"> </w:t>
      </w:r>
      <w:r>
        <w:t>you would like to apply for</w:t>
      </w:r>
      <w:r>
        <w:rPr>
          <w:spacing w:val="-1"/>
        </w:rPr>
        <w:t xml:space="preserve"> </w:t>
      </w:r>
      <w:r>
        <w:t>the</w:t>
      </w:r>
      <w:r>
        <w:rPr>
          <w:spacing w:val="-1"/>
        </w:rPr>
        <w:t xml:space="preserve"> </w:t>
      </w:r>
      <w:r w:rsidR="00AE7F1A">
        <w:rPr>
          <w:spacing w:val="-1"/>
        </w:rPr>
        <w:t>Rural Workforce Housing Land Development Program</w:t>
      </w:r>
      <w:r>
        <w:t xml:space="preserve"> with a pending UEI number, take the</w:t>
      </w:r>
      <w:r>
        <w:rPr>
          <w:spacing w:val="-1"/>
        </w:rPr>
        <w:t xml:space="preserve"> </w:t>
      </w:r>
      <w:r>
        <w:t xml:space="preserve">following </w:t>
      </w:r>
      <w:r>
        <w:rPr>
          <w:spacing w:val="-2"/>
        </w:rPr>
        <w:t>steps:</w:t>
      </w:r>
    </w:p>
    <w:p w14:paraId="3E5AA3E4" w14:textId="77777777" w:rsidR="007203B8" w:rsidRDefault="00DB2F95">
      <w:pPr>
        <w:pStyle w:val="ListParagraph"/>
        <w:numPr>
          <w:ilvl w:val="0"/>
          <w:numId w:val="1"/>
        </w:numPr>
        <w:tabs>
          <w:tab w:val="left" w:pos="841"/>
        </w:tabs>
        <w:spacing w:before="156" w:line="256" w:lineRule="auto"/>
        <w:ind w:right="280"/>
      </w:pPr>
      <w:r>
        <w:t>In</w:t>
      </w:r>
      <w:r>
        <w:rPr>
          <w:spacing w:val="-4"/>
        </w:rPr>
        <w:t xml:space="preserve"> </w:t>
      </w:r>
      <w:r>
        <w:t>“Part</w:t>
      </w:r>
      <w:r>
        <w:rPr>
          <w:spacing w:val="-5"/>
        </w:rPr>
        <w:t xml:space="preserve"> </w:t>
      </w:r>
      <w:r>
        <w:t>1:</w:t>
      </w:r>
      <w:r>
        <w:rPr>
          <w:spacing w:val="-2"/>
        </w:rPr>
        <w:t xml:space="preserve"> </w:t>
      </w:r>
      <w:r>
        <w:t>Applicant,</w:t>
      </w:r>
      <w:r>
        <w:rPr>
          <w:spacing w:val="-5"/>
        </w:rPr>
        <w:t xml:space="preserve"> </w:t>
      </w:r>
      <w:r>
        <w:t>Contact</w:t>
      </w:r>
      <w:r>
        <w:rPr>
          <w:spacing w:val="-2"/>
        </w:rPr>
        <w:t xml:space="preserve"> </w:t>
      </w:r>
      <w:r>
        <w:t>and</w:t>
      </w:r>
      <w:r>
        <w:rPr>
          <w:spacing w:val="-4"/>
        </w:rPr>
        <w:t xml:space="preserve"> </w:t>
      </w:r>
      <w:r>
        <w:t>Preparer</w:t>
      </w:r>
      <w:r>
        <w:rPr>
          <w:spacing w:val="-5"/>
        </w:rPr>
        <w:t xml:space="preserve"> </w:t>
      </w:r>
      <w:r>
        <w:t>Information,”</w:t>
      </w:r>
      <w:r>
        <w:rPr>
          <w:spacing w:val="-2"/>
        </w:rPr>
        <w:t xml:space="preserve"> </w:t>
      </w:r>
      <w:r>
        <w:t>under</w:t>
      </w:r>
      <w:r>
        <w:rPr>
          <w:spacing w:val="-5"/>
        </w:rPr>
        <w:t xml:space="preserve"> </w:t>
      </w:r>
      <w:r>
        <w:t>“Unique</w:t>
      </w:r>
      <w:r>
        <w:rPr>
          <w:spacing w:val="-2"/>
        </w:rPr>
        <w:t xml:space="preserve"> </w:t>
      </w:r>
      <w:r>
        <w:t>Entity</w:t>
      </w:r>
      <w:r>
        <w:rPr>
          <w:spacing w:val="-2"/>
        </w:rPr>
        <w:t xml:space="preserve"> </w:t>
      </w:r>
      <w:r>
        <w:t>Identifier</w:t>
      </w:r>
      <w:r>
        <w:rPr>
          <w:spacing w:val="-3"/>
        </w:rPr>
        <w:t xml:space="preserve"> </w:t>
      </w:r>
      <w:r>
        <w:t>(UEI)” enter “PENDING”.</w:t>
      </w:r>
    </w:p>
    <w:p w14:paraId="364E458F" w14:textId="77777777" w:rsidR="007203B8" w:rsidRDefault="00DB2F95">
      <w:pPr>
        <w:pStyle w:val="BodyText"/>
        <w:spacing w:before="10"/>
        <w:ind w:left="0"/>
        <w:rPr>
          <w:sz w:val="16"/>
        </w:rPr>
      </w:pPr>
      <w:r>
        <w:rPr>
          <w:noProof/>
        </w:rPr>
        <w:drawing>
          <wp:anchor distT="0" distB="0" distL="0" distR="0" simplePos="0" relativeHeight="251658240" behindDoc="0" locked="0" layoutInCell="1" allowOverlap="1" wp14:anchorId="2E06BEF5" wp14:editId="53D88FB9">
            <wp:simplePos x="0" y="0"/>
            <wp:positionH relativeFrom="page">
              <wp:posOffset>1457325</wp:posOffset>
            </wp:positionH>
            <wp:positionV relativeFrom="paragraph">
              <wp:posOffset>146003</wp:posOffset>
            </wp:positionV>
            <wp:extent cx="2381250" cy="4095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2381250" cy="409575"/>
                    </a:xfrm>
                    <a:prstGeom prst="rect">
                      <a:avLst/>
                    </a:prstGeom>
                  </pic:spPr>
                </pic:pic>
              </a:graphicData>
            </a:graphic>
          </wp:anchor>
        </w:drawing>
      </w:r>
    </w:p>
    <w:p w14:paraId="73CF4FB8" w14:textId="77777777" w:rsidR="007203B8" w:rsidRDefault="007203B8">
      <w:pPr>
        <w:pStyle w:val="BodyText"/>
        <w:spacing w:before="8"/>
        <w:ind w:left="0"/>
        <w:rPr>
          <w:sz w:val="19"/>
        </w:rPr>
      </w:pPr>
    </w:p>
    <w:p w14:paraId="73323EB3" w14:textId="77777777" w:rsidR="007203B8" w:rsidRDefault="00DB2F95">
      <w:pPr>
        <w:pStyle w:val="ListParagraph"/>
        <w:numPr>
          <w:ilvl w:val="0"/>
          <w:numId w:val="1"/>
        </w:numPr>
        <w:tabs>
          <w:tab w:val="left" w:pos="841"/>
        </w:tabs>
        <w:spacing w:line="256" w:lineRule="auto"/>
      </w:pPr>
      <w:r>
        <w:t>In</w:t>
      </w:r>
      <w:r>
        <w:rPr>
          <w:spacing w:val="-4"/>
        </w:rPr>
        <w:t xml:space="preserve"> </w:t>
      </w:r>
      <w:r>
        <w:t>“Part</w:t>
      </w:r>
      <w:r>
        <w:rPr>
          <w:spacing w:val="-5"/>
        </w:rPr>
        <w:t xml:space="preserve"> </w:t>
      </w:r>
      <w:r>
        <w:t>4:</w:t>
      </w:r>
      <w:r>
        <w:rPr>
          <w:spacing w:val="-2"/>
        </w:rPr>
        <w:t xml:space="preserve"> </w:t>
      </w:r>
      <w:r>
        <w:t>File</w:t>
      </w:r>
      <w:r>
        <w:rPr>
          <w:spacing w:val="-5"/>
        </w:rPr>
        <w:t xml:space="preserve"> </w:t>
      </w:r>
      <w:r>
        <w:t>Upload,”</w:t>
      </w:r>
      <w:r>
        <w:rPr>
          <w:spacing w:val="-2"/>
        </w:rPr>
        <w:t xml:space="preserve"> </w:t>
      </w:r>
      <w:r>
        <w:t>under</w:t>
      </w:r>
      <w:r>
        <w:rPr>
          <w:spacing w:val="-3"/>
        </w:rPr>
        <w:t xml:space="preserve"> </w:t>
      </w:r>
      <w:r>
        <w:t>“Other</w:t>
      </w:r>
      <w:r>
        <w:rPr>
          <w:spacing w:val="-3"/>
        </w:rPr>
        <w:t xml:space="preserve"> </w:t>
      </w:r>
      <w:r>
        <w:t>Applicant-Specific</w:t>
      </w:r>
      <w:r>
        <w:rPr>
          <w:spacing w:val="-3"/>
        </w:rPr>
        <w:t xml:space="preserve"> </w:t>
      </w:r>
      <w:r>
        <w:t>Attachments,</w:t>
      </w:r>
      <w:r>
        <w:rPr>
          <w:spacing w:val="-3"/>
        </w:rPr>
        <w:t xml:space="preserve"> </w:t>
      </w:r>
      <w:r>
        <w:t>As</w:t>
      </w:r>
      <w:r>
        <w:rPr>
          <w:spacing w:val="-3"/>
        </w:rPr>
        <w:t xml:space="preserve"> </w:t>
      </w:r>
      <w:r>
        <w:t>Needed,”</w:t>
      </w:r>
      <w:r>
        <w:rPr>
          <w:spacing w:val="-2"/>
        </w:rPr>
        <w:t xml:space="preserve"> </w:t>
      </w:r>
      <w:r>
        <w:t>upload</w:t>
      </w:r>
      <w:r>
        <w:rPr>
          <w:spacing w:val="-4"/>
        </w:rPr>
        <w:t xml:space="preserve"> </w:t>
      </w:r>
      <w:r>
        <w:t>proof that your entity has applied for a UEI number.</w:t>
      </w:r>
    </w:p>
    <w:p w14:paraId="699C58C7" w14:textId="06338F60" w:rsidR="007203B8" w:rsidRDefault="00DB2F95">
      <w:pPr>
        <w:pStyle w:val="ListParagraph"/>
        <w:numPr>
          <w:ilvl w:val="0"/>
          <w:numId w:val="1"/>
        </w:numPr>
        <w:tabs>
          <w:tab w:val="left" w:pos="841"/>
        </w:tabs>
        <w:spacing w:before="3" w:line="259" w:lineRule="auto"/>
        <w:ind w:right="308"/>
      </w:pPr>
      <w:r>
        <w:t xml:space="preserve">If your entity is awarded </w:t>
      </w:r>
      <w:r w:rsidR="00AE7F1A">
        <w:t xml:space="preserve">Rural Workforce Housing Land Development Program </w:t>
      </w:r>
      <w:r>
        <w:t xml:space="preserve">funds, it must </w:t>
      </w:r>
      <w:r>
        <w:lastRenderedPageBreak/>
        <w:t>have a valid UEI number within 30 days of Award</w:t>
      </w:r>
      <w:r>
        <w:rPr>
          <w:spacing w:val="-3"/>
        </w:rPr>
        <w:t xml:space="preserve"> </w:t>
      </w:r>
      <w:r>
        <w:t>Date.</w:t>
      </w:r>
      <w:r>
        <w:rPr>
          <w:spacing w:val="-2"/>
        </w:rPr>
        <w:t xml:space="preserve"> </w:t>
      </w:r>
      <w:r>
        <w:t>If</w:t>
      </w:r>
      <w:r>
        <w:rPr>
          <w:spacing w:val="-5"/>
        </w:rPr>
        <w:t xml:space="preserve"> </w:t>
      </w:r>
      <w:r>
        <w:t>your</w:t>
      </w:r>
      <w:r>
        <w:rPr>
          <w:spacing w:val="-2"/>
        </w:rPr>
        <w:t xml:space="preserve"> </w:t>
      </w:r>
      <w:r>
        <w:t>entity</w:t>
      </w:r>
      <w:r>
        <w:rPr>
          <w:spacing w:val="-3"/>
        </w:rPr>
        <w:t xml:space="preserve"> </w:t>
      </w:r>
      <w:r>
        <w:t>does</w:t>
      </w:r>
      <w:r>
        <w:rPr>
          <w:spacing w:val="-2"/>
        </w:rPr>
        <w:t xml:space="preserve"> </w:t>
      </w:r>
      <w:r>
        <w:t>not</w:t>
      </w:r>
      <w:r>
        <w:rPr>
          <w:spacing w:val="-1"/>
        </w:rPr>
        <w:t xml:space="preserve"> </w:t>
      </w:r>
      <w:r>
        <w:t>have</w:t>
      </w:r>
      <w:r>
        <w:rPr>
          <w:spacing w:val="-4"/>
        </w:rPr>
        <w:t xml:space="preserve"> </w:t>
      </w:r>
      <w:r>
        <w:t>a</w:t>
      </w:r>
      <w:r>
        <w:rPr>
          <w:spacing w:val="-2"/>
        </w:rPr>
        <w:t xml:space="preserve"> </w:t>
      </w:r>
      <w:r>
        <w:t>valid</w:t>
      </w:r>
      <w:r>
        <w:rPr>
          <w:spacing w:val="-3"/>
        </w:rPr>
        <w:t xml:space="preserve"> </w:t>
      </w:r>
      <w:r>
        <w:t>UEI</w:t>
      </w:r>
      <w:r>
        <w:rPr>
          <w:spacing w:val="-2"/>
        </w:rPr>
        <w:t xml:space="preserve"> </w:t>
      </w:r>
      <w:r>
        <w:t>number</w:t>
      </w:r>
      <w:r>
        <w:rPr>
          <w:spacing w:val="-4"/>
        </w:rPr>
        <w:t xml:space="preserve"> </w:t>
      </w:r>
      <w:r>
        <w:t>within</w:t>
      </w:r>
      <w:r>
        <w:rPr>
          <w:spacing w:val="-3"/>
        </w:rPr>
        <w:t xml:space="preserve"> </w:t>
      </w:r>
      <w:r>
        <w:t>30</w:t>
      </w:r>
      <w:r>
        <w:rPr>
          <w:spacing w:val="-1"/>
        </w:rPr>
        <w:t xml:space="preserve"> </w:t>
      </w:r>
      <w:r>
        <w:t>days</w:t>
      </w:r>
      <w:r>
        <w:rPr>
          <w:spacing w:val="-4"/>
        </w:rPr>
        <w:t xml:space="preserve"> </w:t>
      </w:r>
      <w:r>
        <w:t>of</w:t>
      </w:r>
      <w:r>
        <w:rPr>
          <w:spacing w:val="-2"/>
        </w:rPr>
        <w:t xml:space="preserve"> </w:t>
      </w:r>
      <w:r>
        <w:t>the</w:t>
      </w:r>
      <w:r>
        <w:rPr>
          <w:spacing w:val="-1"/>
        </w:rPr>
        <w:t xml:space="preserve"> </w:t>
      </w:r>
      <w:r>
        <w:t>Award</w:t>
      </w:r>
      <w:r>
        <w:rPr>
          <w:spacing w:val="-5"/>
        </w:rPr>
        <w:t xml:space="preserve"> </w:t>
      </w:r>
      <w:r>
        <w:t>Date, the conditional award may be revoked.</w:t>
      </w:r>
      <w:bookmarkEnd w:id="22"/>
    </w:p>
    <w:p w14:paraId="0CF0CF2F" w14:textId="7D396198" w:rsidR="00B83A95" w:rsidRDefault="00B83A95" w:rsidP="00B83A95">
      <w:pPr>
        <w:tabs>
          <w:tab w:val="left" w:pos="841"/>
        </w:tabs>
        <w:spacing w:before="3" w:line="259" w:lineRule="auto"/>
        <w:ind w:right="308"/>
      </w:pPr>
    </w:p>
    <w:sectPr w:rsidR="00B83A95" w:rsidSect="00735993">
      <w:type w:val="continuous"/>
      <w:pgSz w:w="12240" w:h="15840"/>
      <w:pgMar w:top="1400" w:right="1320" w:bottom="1540" w:left="1320" w:header="0" w:footer="1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469C" w14:textId="77777777" w:rsidR="00EC4B61" w:rsidRDefault="00EC4B61">
      <w:r>
        <w:separator/>
      </w:r>
    </w:p>
  </w:endnote>
  <w:endnote w:type="continuationSeparator" w:id="0">
    <w:p w14:paraId="03691E0A" w14:textId="77777777" w:rsidR="00EC4B61" w:rsidRDefault="00EC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5AFC" w14:textId="01C738B3" w:rsidR="007203B8" w:rsidRDefault="00391ABB">
    <w:pPr>
      <w:pStyle w:val="BodyText"/>
      <w:spacing w:line="14" w:lineRule="auto"/>
      <w:ind w:left="0"/>
      <w:rPr>
        <w:sz w:val="20"/>
      </w:rPr>
    </w:pPr>
    <w:r>
      <w:rPr>
        <w:noProof/>
      </w:rPr>
      <mc:AlternateContent>
        <mc:Choice Requires="wps">
          <w:drawing>
            <wp:anchor distT="0" distB="0" distL="114300" distR="114300" simplePos="0" relativeHeight="487533568" behindDoc="1" locked="0" layoutInCell="1" allowOverlap="1" wp14:anchorId="112F2747" wp14:editId="3CB49CC5">
              <wp:simplePos x="0" y="0"/>
              <wp:positionH relativeFrom="page">
                <wp:posOffset>895985</wp:posOffset>
              </wp:positionH>
              <wp:positionV relativeFrom="page">
                <wp:posOffset>9070975</wp:posOffset>
              </wp:positionV>
              <wp:extent cx="5980430" cy="63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1897" id="docshape1" o:spid="_x0000_s1026" style="position:absolute;margin-left:70.55pt;margin-top:714.25pt;width:470.9pt;height:.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487534080" behindDoc="1" locked="0" layoutInCell="1" allowOverlap="1" wp14:anchorId="59027B26" wp14:editId="0052A271">
              <wp:simplePos x="0" y="0"/>
              <wp:positionH relativeFrom="page">
                <wp:posOffset>3300730</wp:posOffset>
              </wp:positionH>
              <wp:positionV relativeFrom="page">
                <wp:posOffset>9103995</wp:posOffset>
              </wp:positionV>
              <wp:extent cx="1172210" cy="16573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7A70" w14:textId="18E363E0" w:rsidR="007203B8" w:rsidRDefault="00DB2F95">
                          <w:pPr>
                            <w:pStyle w:val="BodyText"/>
                            <w:spacing w:line="245" w:lineRule="exact"/>
                            <w:ind w:left="20"/>
                          </w:pPr>
                          <w:r>
                            <w:t>Revised</w:t>
                          </w:r>
                          <w:r>
                            <w:rPr>
                              <w:spacing w:val="-4"/>
                            </w:rPr>
                            <w:t xml:space="preserve"> </w:t>
                          </w:r>
                          <w:r>
                            <w:rPr>
                              <w:spacing w:val="-2"/>
                            </w:rPr>
                            <w:t>1/</w:t>
                          </w:r>
                          <w:r w:rsidR="0096672A">
                            <w:rPr>
                              <w:spacing w:val="-2"/>
                            </w:rPr>
                            <w:t>1</w:t>
                          </w:r>
                          <w:r w:rsidR="002D6662">
                            <w:rPr>
                              <w:spacing w:val="-2"/>
                            </w:rPr>
                            <w:t>1</w:t>
                          </w:r>
                          <w:r>
                            <w:rPr>
                              <w:spacing w:val="-2"/>
                            </w:rPr>
                            <w:t>/202</w:t>
                          </w:r>
                          <w:r w:rsidR="000150C8">
                            <w:rPr>
                              <w:spacing w:val="-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27B26" id="_x0000_t202" coordsize="21600,21600" o:spt="202" path="m,l,21600r21600,l21600,xe">
              <v:stroke joinstyle="miter"/>
              <v:path gradientshapeok="t" o:connecttype="rect"/>
            </v:shapetype>
            <v:shape id="docshape2" o:spid="_x0000_s1026" type="#_x0000_t202" style="position:absolute;margin-left:259.9pt;margin-top:716.85pt;width:92.3pt;height:13.0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" filled="f" stroked="f">
              <v:textbox inset="0,0,0,0">
                <w:txbxContent>
                  <w:p w14:paraId="31537A70" w14:textId="18E363E0" w:rsidR="007203B8" w:rsidRDefault="00DB2F95">
                    <w:pPr>
                      <w:pStyle w:val="BodyText"/>
                      <w:spacing w:line="245" w:lineRule="exact"/>
                      <w:ind w:left="20"/>
                    </w:pPr>
                    <w:r>
                      <w:t>Revised</w:t>
                    </w:r>
                    <w:r>
                      <w:rPr>
                        <w:spacing w:val="-4"/>
                      </w:rPr>
                      <w:t xml:space="preserve"> </w:t>
                    </w:r>
                    <w:r>
                      <w:rPr>
                        <w:spacing w:val="-2"/>
                      </w:rPr>
                      <w:t>1/</w:t>
                    </w:r>
                    <w:r w:rsidR="0096672A">
                      <w:rPr>
                        <w:spacing w:val="-2"/>
                      </w:rPr>
                      <w:t>1</w:t>
                    </w:r>
                    <w:r w:rsidR="002D6662">
                      <w:rPr>
                        <w:spacing w:val="-2"/>
                      </w:rPr>
                      <w:t>1</w:t>
                    </w:r>
                    <w:r>
                      <w:rPr>
                        <w:spacing w:val="-2"/>
                      </w:rPr>
                      <w:t>/202</w:t>
                    </w:r>
                    <w:r w:rsidR="000150C8">
                      <w:rPr>
                        <w:spacing w:val="-2"/>
                      </w:rPr>
                      <w:t>3</w:t>
                    </w:r>
                  </w:p>
                </w:txbxContent>
              </v:textbox>
              <w10:wrap anchorx="page" anchory="page"/>
            </v:shape>
          </w:pict>
        </mc:Fallback>
      </mc:AlternateContent>
    </w:r>
    <w:r>
      <w:rPr>
        <w:noProof/>
      </w:rPr>
      <mc:AlternateContent>
        <mc:Choice Requires="wps">
          <w:drawing>
            <wp:anchor distT="0" distB="0" distL="114300" distR="114300" simplePos="0" relativeHeight="487534592" behindDoc="1" locked="0" layoutInCell="1" allowOverlap="1" wp14:anchorId="4F3B4F06" wp14:editId="61463A0F">
              <wp:simplePos x="0" y="0"/>
              <wp:positionH relativeFrom="page">
                <wp:posOffset>6195060</wp:posOffset>
              </wp:positionH>
              <wp:positionV relativeFrom="page">
                <wp:posOffset>9274810</wp:posOffset>
              </wp:positionV>
              <wp:extent cx="67691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A7FFA" w14:textId="77777777" w:rsidR="007203B8" w:rsidRDefault="00DB2F95">
                          <w:pPr>
                            <w:pStyle w:val="BodyText"/>
                            <w:spacing w:line="245" w:lineRule="exact"/>
                            <w:ind w:left="60"/>
                          </w:pPr>
                          <w:r>
                            <w:fldChar w:fldCharType="begin"/>
                          </w:r>
                          <w:r>
                            <w:instrText xml:space="preserve"> PAGE </w:instrText>
                          </w:r>
                          <w:r>
                            <w:fldChar w:fldCharType="separate"/>
                          </w:r>
                          <w:r>
                            <w:t>1</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4F06" id="docshape3" o:spid="_x0000_s1027" type="#_x0000_t202" style="position:absolute;margin-left:487.8pt;margin-top:730.3pt;width:53.3pt;height:13.0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" filled="f" stroked="f">
              <v:textbox inset="0,0,0,0">
                <w:txbxContent>
                  <w:p w14:paraId="3B3A7FFA" w14:textId="77777777" w:rsidR="007203B8" w:rsidRDefault="00DB2F95">
                    <w:pPr>
                      <w:pStyle w:val="BodyText"/>
                      <w:spacing w:line="245" w:lineRule="exact"/>
                      <w:ind w:left="60"/>
                    </w:pPr>
                    <w:r>
                      <w:fldChar w:fldCharType="begin"/>
                    </w:r>
                    <w:r>
                      <w:instrText xml:space="preserve"> PAGE </w:instrText>
                    </w:r>
                    <w:r>
                      <w:fldChar w:fldCharType="separate"/>
                    </w:r>
                    <w:r>
                      <w:t>1</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r w:rsidR="002D6662">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F2BE" w14:textId="77777777" w:rsidR="00EC4B61" w:rsidRDefault="00EC4B61">
      <w:r>
        <w:separator/>
      </w:r>
    </w:p>
  </w:footnote>
  <w:footnote w:type="continuationSeparator" w:id="0">
    <w:p w14:paraId="66C7155D" w14:textId="77777777" w:rsidR="00EC4B61" w:rsidRDefault="00EC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5221"/>
    <w:multiLevelType w:val="hybridMultilevel"/>
    <w:tmpl w:val="77406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8008E0"/>
    <w:multiLevelType w:val="multilevel"/>
    <w:tmpl w:val="401035E0"/>
    <w:lvl w:ilvl="0">
      <w:start w:val="1"/>
      <w:numFmt w:val="bullet"/>
      <w:lvlText w:val=""/>
      <w:lvlJc w:val="left"/>
      <w:pPr>
        <w:tabs>
          <w:tab w:val="num" w:pos="480"/>
        </w:tabs>
        <w:ind w:left="480" w:hanging="360"/>
      </w:pPr>
      <w:rPr>
        <w:rFonts w:ascii="Symbol" w:hAnsi="Symbol" w:hint="default"/>
        <w:sz w:val="20"/>
      </w:rPr>
    </w:lvl>
    <w:lvl w:ilvl="1">
      <w:start w:val="1"/>
      <w:numFmt w:val="bullet"/>
      <w:lvlText w:val="o"/>
      <w:lvlJc w:val="left"/>
      <w:pPr>
        <w:tabs>
          <w:tab w:val="num" w:pos="1200"/>
        </w:tabs>
        <w:ind w:left="1200" w:hanging="360"/>
      </w:pPr>
      <w:rPr>
        <w:rFonts w:ascii="Courier New" w:hAnsi="Courier New" w:cs="Times New Roman" w:hint="default"/>
        <w:sz w:val="20"/>
      </w:rPr>
    </w:lvl>
    <w:lvl w:ilvl="2">
      <w:start w:val="1"/>
      <w:numFmt w:val="bullet"/>
      <w:lvlText w:val=""/>
      <w:lvlJc w:val="left"/>
      <w:pPr>
        <w:tabs>
          <w:tab w:val="num" w:pos="1920"/>
        </w:tabs>
        <w:ind w:left="1920" w:hanging="360"/>
      </w:pPr>
      <w:rPr>
        <w:rFonts w:ascii="Symbol" w:hAnsi="Symbol" w:hint="default"/>
        <w:sz w:val="20"/>
      </w:rPr>
    </w:lvl>
    <w:lvl w:ilvl="3">
      <w:start w:val="1"/>
      <w:numFmt w:val="bullet"/>
      <w:lvlText w:val=""/>
      <w:lvlJc w:val="left"/>
      <w:pPr>
        <w:tabs>
          <w:tab w:val="num" w:pos="2640"/>
        </w:tabs>
        <w:ind w:left="2640" w:hanging="360"/>
      </w:pPr>
      <w:rPr>
        <w:rFonts w:ascii="Symbol" w:hAnsi="Symbol" w:hint="default"/>
        <w:sz w:val="20"/>
      </w:rPr>
    </w:lvl>
    <w:lvl w:ilvl="4">
      <w:start w:val="1"/>
      <w:numFmt w:val="bullet"/>
      <w:lvlText w:val=""/>
      <w:lvlJc w:val="left"/>
      <w:pPr>
        <w:tabs>
          <w:tab w:val="num" w:pos="3360"/>
        </w:tabs>
        <w:ind w:left="3360" w:hanging="360"/>
      </w:pPr>
      <w:rPr>
        <w:rFonts w:ascii="Symbol" w:hAnsi="Symbol" w:hint="default"/>
        <w:sz w:val="20"/>
      </w:rPr>
    </w:lvl>
    <w:lvl w:ilvl="5">
      <w:start w:val="1"/>
      <w:numFmt w:val="bullet"/>
      <w:lvlText w:val=""/>
      <w:lvlJc w:val="left"/>
      <w:pPr>
        <w:tabs>
          <w:tab w:val="num" w:pos="4080"/>
        </w:tabs>
        <w:ind w:left="4080" w:hanging="360"/>
      </w:pPr>
      <w:rPr>
        <w:rFonts w:ascii="Symbol" w:hAnsi="Symbol" w:hint="default"/>
        <w:sz w:val="20"/>
      </w:rPr>
    </w:lvl>
    <w:lvl w:ilvl="6">
      <w:start w:val="1"/>
      <w:numFmt w:val="bullet"/>
      <w:lvlText w:val=""/>
      <w:lvlJc w:val="left"/>
      <w:pPr>
        <w:tabs>
          <w:tab w:val="num" w:pos="4800"/>
        </w:tabs>
        <w:ind w:left="4800" w:hanging="360"/>
      </w:pPr>
      <w:rPr>
        <w:rFonts w:ascii="Symbol" w:hAnsi="Symbol" w:hint="default"/>
        <w:sz w:val="20"/>
      </w:rPr>
    </w:lvl>
    <w:lvl w:ilvl="7">
      <w:start w:val="1"/>
      <w:numFmt w:val="bullet"/>
      <w:lvlText w:val=""/>
      <w:lvlJc w:val="left"/>
      <w:pPr>
        <w:tabs>
          <w:tab w:val="num" w:pos="5520"/>
        </w:tabs>
        <w:ind w:left="5520" w:hanging="360"/>
      </w:pPr>
      <w:rPr>
        <w:rFonts w:ascii="Symbol" w:hAnsi="Symbol" w:hint="default"/>
        <w:sz w:val="20"/>
      </w:rPr>
    </w:lvl>
    <w:lvl w:ilvl="8">
      <w:start w:val="1"/>
      <w:numFmt w:val="bullet"/>
      <w:lvlText w:val=""/>
      <w:lvlJc w:val="left"/>
      <w:pPr>
        <w:tabs>
          <w:tab w:val="num" w:pos="6240"/>
        </w:tabs>
        <w:ind w:left="6240" w:hanging="360"/>
      </w:pPr>
      <w:rPr>
        <w:rFonts w:ascii="Symbol" w:hAnsi="Symbol" w:hint="default"/>
        <w:sz w:val="20"/>
      </w:rPr>
    </w:lvl>
  </w:abstractNum>
  <w:abstractNum w:abstractNumId="2" w15:restartNumberingAfterBreak="0">
    <w:nsid w:val="6FD57C84"/>
    <w:multiLevelType w:val="hybridMultilevel"/>
    <w:tmpl w:val="4BEABFB4"/>
    <w:lvl w:ilvl="0" w:tplc="E062AB34">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82486238">
      <w:numFmt w:val="bullet"/>
      <w:lvlText w:val="•"/>
      <w:lvlJc w:val="left"/>
      <w:pPr>
        <w:ind w:left="1716" w:hanging="361"/>
      </w:pPr>
      <w:rPr>
        <w:rFonts w:hint="default"/>
        <w:lang w:val="en-US" w:eastAsia="en-US" w:bidi="ar-SA"/>
      </w:rPr>
    </w:lvl>
    <w:lvl w:ilvl="2" w:tplc="6B6EF3A0">
      <w:numFmt w:val="bullet"/>
      <w:lvlText w:val="•"/>
      <w:lvlJc w:val="left"/>
      <w:pPr>
        <w:ind w:left="2592" w:hanging="361"/>
      </w:pPr>
      <w:rPr>
        <w:rFonts w:hint="default"/>
        <w:lang w:val="en-US" w:eastAsia="en-US" w:bidi="ar-SA"/>
      </w:rPr>
    </w:lvl>
    <w:lvl w:ilvl="3" w:tplc="DE10A326">
      <w:numFmt w:val="bullet"/>
      <w:lvlText w:val="•"/>
      <w:lvlJc w:val="left"/>
      <w:pPr>
        <w:ind w:left="3468" w:hanging="361"/>
      </w:pPr>
      <w:rPr>
        <w:rFonts w:hint="default"/>
        <w:lang w:val="en-US" w:eastAsia="en-US" w:bidi="ar-SA"/>
      </w:rPr>
    </w:lvl>
    <w:lvl w:ilvl="4" w:tplc="8A4298F0">
      <w:numFmt w:val="bullet"/>
      <w:lvlText w:val="•"/>
      <w:lvlJc w:val="left"/>
      <w:pPr>
        <w:ind w:left="4344" w:hanging="361"/>
      </w:pPr>
      <w:rPr>
        <w:rFonts w:hint="default"/>
        <w:lang w:val="en-US" w:eastAsia="en-US" w:bidi="ar-SA"/>
      </w:rPr>
    </w:lvl>
    <w:lvl w:ilvl="5" w:tplc="A8344688">
      <w:numFmt w:val="bullet"/>
      <w:lvlText w:val="•"/>
      <w:lvlJc w:val="left"/>
      <w:pPr>
        <w:ind w:left="5220" w:hanging="361"/>
      </w:pPr>
      <w:rPr>
        <w:rFonts w:hint="default"/>
        <w:lang w:val="en-US" w:eastAsia="en-US" w:bidi="ar-SA"/>
      </w:rPr>
    </w:lvl>
    <w:lvl w:ilvl="6" w:tplc="5840FBEC">
      <w:numFmt w:val="bullet"/>
      <w:lvlText w:val="•"/>
      <w:lvlJc w:val="left"/>
      <w:pPr>
        <w:ind w:left="6096" w:hanging="361"/>
      </w:pPr>
      <w:rPr>
        <w:rFonts w:hint="default"/>
        <w:lang w:val="en-US" w:eastAsia="en-US" w:bidi="ar-SA"/>
      </w:rPr>
    </w:lvl>
    <w:lvl w:ilvl="7" w:tplc="18AAB304">
      <w:numFmt w:val="bullet"/>
      <w:lvlText w:val="•"/>
      <w:lvlJc w:val="left"/>
      <w:pPr>
        <w:ind w:left="6972" w:hanging="361"/>
      </w:pPr>
      <w:rPr>
        <w:rFonts w:hint="default"/>
        <w:lang w:val="en-US" w:eastAsia="en-US" w:bidi="ar-SA"/>
      </w:rPr>
    </w:lvl>
    <w:lvl w:ilvl="8" w:tplc="5434BB90">
      <w:numFmt w:val="bullet"/>
      <w:lvlText w:val="•"/>
      <w:lvlJc w:val="left"/>
      <w:pPr>
        <w:ind w:left="7848" w:hanging="361"/>
      </w:pPr>
      <w:rPr>
        <w:rFonts w:hint="default"/>
        <w:lang w:val="en-US" w:eastAsia="en-US" w:bidi="ar-S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B8"/>
    <w:rsid w:val="0000519B"/>
    <w:rsid w:val="00007209"/>
    <w:rsid w:val="00010653"/>
    <w:rsid w:val="000150C8"/>
    <w:rsid w:val="000659BA"/>
    <w:rsid w:val="000C0593"/>
    <w:rsid w:val="0011069C"/>
    <w:rsid w:val="001973D7"/>
    <w:rsid w:val="001C5D84"/>
    <w:rsid w:val="001C7EFC"/>
    <w:rsid w:val="00254291"/>
    <w:rsid w:val="00260856"/>
    <w:rsid w:val="002D3B8C"/>
    <w:rsid w:val="002D6662"/>
    <w:rsid w:val="002F5EF4"/>
    <w:rsid w:val="00391ABB"/>
    <w:rsid w:val="004155A6"/>
    <w:rsid w:val="00441B8C"/>
    <w:rsid w:val="00483E82"/>
    <w:rsid w:val="004B73DB"/>
    <w:rsid w:val="005519A9"/>
    <w:rsid w:val="005D6AB6"/>
    <w:rsid w:val="005E0E0E"/>
    <w:rsid w:val="005F1DB7"/>
    <w:rsid w:val="00701E35"/>
    <w:rsid w:val="007203B8"/>
    <w:rsid w:val="00731C09"/>
    <w:rsid w:val="00735993"/>
    <w:rsid w:val="00777B5E"/>
    <w:rsid w:val="007A10F3"/>
    <w:rsid w:val="007D6E87"/>
    <w:rsid w:val="00806084"/>
    <w:rsid w:val="00841DB5"/>
    <w:rsid w:val="00847FF6"/>
    <w:rsid w:val="008541AE"/>
    <w:rsid w:val="00864B68"/>
    <w:rsid w:val="008B3F9F"/>
    <w:rsid w:val="008C60F7"/>
    <w:rsid w:val="008C633B"/>
    <w:rsid w:val="008F4E31"/>
    <w:rsid w:val="008F74B4"/>
    <w:rsid w:val="00947333"/>
    <w:rsid w:val="0096672A"/>
    <w:rsid w:val="009D741E"/>
    <w:rsid w:val="00A415B0"/>
    <w:rsid w:val="00AD22BB"/>
    <w:rsid w:val="00AD25A8"/>
    <w:rsid w:val="00AE7F1A"/>
    <w:rsid w:val="00B83A95"/>
    <w:rsid w:val="00B941F6"/>
    <w:rsid w:val="00C327A2"/>
    <w:rsid w:val="00C478C5"/>
    <w:rsid w:val="00C71C63"/>
    <w:rsid w:val="00C85EF8"/>
    <w:rsid w:val="00CC26EF"/>
    <w:rsid w:val="00CE110E"/>
    <w:rsid w:val="00DB2F95"/>
    <w:rsid w:val="00DC4490"/>
    <w:rsid w:val="00DD0834"/>
    <w:rsid w:val="00E112B4"/>
    <w:rsid w:val="00E4004F"/>
    <w:rsid w:val="00E55DB5"/>
    <w:rsid w:val="00EA02D4"/>
    <w:rsid w:val="00EC4B61"/>
    <w:rsid w:val="00EC5576"/>
    <w:rsid w:val="00ED6AE9"/>
    <w:rsid w:val="00FB798A"/>
    <w:rsid w:val="00FD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A307"/>
  <w15:docId w15:val="{EC37B9DD-2288-443A-9062-01D25CE2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63"/>
      <w:ind w:left="120"/>
      <w:outlineLvl w:val="0"/>
    </w:pPr>
    <w:rPr>
      <w:sz w:val="26"/>
      <w:szCs w:val="26"/>
    </w:rPr>
  </w:style>
  <w:style w:type="paragraph" w:styleId="Heading2">
    <w:name w:val="heading 2"/>
    <w:basedOn w:val="Normal"/>
    <w:next w:val="Normal"/>
    <w:link w:val="Heading2Char"/>
    <w:uiPriority w:val="9"/>
    <w:unhideWhenUsed/>
    <w:qFormat/>
    <w:rsid w:val="000051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20"/>
      <w:jc w:val="both"/>
    </w:pPr>
    <w:rPr>
      <w:sz w:val="56"/>
      <w:szCs w:val="56"/>
    </w:rPr>
  </w:style>
  <w:style w:type="paragraph" w:styleId="ListParagraph">
    <w:name w:val="List Paragraph"/>
    <w:basedOn w:val="Normal"/>
    <w:uiPriority w:val="1"/>
    <w:qFormat/>
    <w:pPr>
      <w:ind w:left="840" w:right="13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004F"/>
    <w:pPr>
      <w:tabs>
        <w:tab w:val="center" w:pos="4680"/>
        <w:tab w:val="right" w:pos="9360"/>
      </w:tabs>
    </w:pPr>
  </w:style>
  <w:style w:type="character" w:customStyle="1" w:styleId="HeaderChar">
    <w:name w:val="Header Char"/>
    <w:basedOn w:val="DefaultParagraphFont"/>
    <w:link w:val="Header"/>
    <w:uiPriority w:val="99"/>
    <w:rsid w:val="00E4004F"/>
    <w:rPr>
      <w:rFonts w:ascii="Calibri" w:eastAsia="Calibri" w:hAnsi="Calibri" w:cs="Calibri"/>
    </w:rPr>
  </w:style>
  <w:style w:type="paragraph" w:styleId="Footer">
    <w:name w:val="footer"/>
    <w:basedOn w:val="Normal"/>
    <w:link w:val="FooterChar"/>
    <w:uiPriority w:val="99"/>
    <w:unhideWhenUsed/>
    <w:rsid w:val="00E4004F"/>
    <w:pPr>
      <w:tabs>
        <w:tab w:val="center" w:pos="4680"/>
        <w:tab w:val="right" w:pos="9360"/>
      </w:tabs>
    </w:pPr>
  </w:style>
  <w:style w:type="character" w:customStyle="1" w:styleId="FooterChar">
    <w:name w:val="Footer Char"/>
    <w:basedOn w:val="DefaultParagraphFont"/>
    <w:link w:val="Footer"/>
    <w:uiPriority w:val="99"/>
    <w:rsid w:val="00E4004F"/>
    <w:rPr>
      <w:rFonts w:ascii="Calibri" w:eastAsia="Calibri" w:hAnsi="Calibri" w:cs="Calibri"/>
    </w:rPr>
  </w:style>
  <w:style w:type="paragraph" w:customStyle="1" w:styleId="xxxmsonormal">
    <w:name w:val="x_x_xmsonormal"/>
    <w:basedOn w:val="Normal"/>
    <w:rsid w:val="00ED6AE9"/>
    <w:pPr>
      <w:widowControl/>
      <w:autoSpaceDE/>
      <w:autoSpaceDN/>
    </w:pPr>
    <w:rPr>
      <w:rFonts w:eastAsiaTheme="minorHAnsi"/>
    </w:rPr>
  </w:style>
  <w:style w:type="character" w:customStyle="1" w:styleId="Heading1Char">
    <w:name w:val="Heading 1 Char"/>
    <w:basedOn w:val="DefaultParagraphFont"/>
    <w:link w:val="Heading1"/>
    <w:uiPriority w:val="9"/>
    <w:rsid w:val="000659BA"/>
    <w:rPr>
      <w:rFonts w:ascii="Calibri" w:eastAsia="Calibri" w:hAnsi="Calibri" w:cs="Calibri"/>
      <w:sz w:val="26"/>
      <w:szCs w:val="26"/>
    </w:rPr>
  </w:style>
  <w:style w:type="character" w:customStyle="1" w:styleId="BodyTextChar">
    <w:name w:val="Body Text Char"/>
    <w:basedOn w:val="DefaultParagraphFont"/>
    <w:link w:val="BodyText"/>
    <w:uiPriority w:val="1"/>
    <w:rsid w:val="000659BA"/>
    <w:rPr>
      <w:rFonts w:ascii="Calibri" w:eastAsia="Calibri" w:hAnsi="Calibri" w:cs="Calibri"/>
    </w:rPr>
  </w:style>
  <w:style w:type="character" w:styleId="CommentReference">
    <w:name w:val="annotation reference"/>
    <w:basedOn w:val="DefaultParagraphFont"/>
    <w:uiPriority w:val="99"/>
    <w:semiHidden/>
    <w:unhideWhenUsed/>
    <w:rsid w:val="007D6E87"/>
    <w:rPr>
      <w:sz w:val="16"/>
      <w:szCs w:val="16"/>
    </w:rPr>
  </w:style>
  <w:style w:type="paragraph" w:styleId="CommentText">
    <w:name w:val="annotation text"/>
    <w:basedOn w:val="Normal"/>
    <w:link w:val="CommentTextChar"/>
    <w:uiPriority w:val="99"/>
    <w:unhideWhenUsed/>
    <w:rsid w:val="007D6E87"/>
    <w:rPr>
      <w:sz w:val="20"/>
      <w:szCs w:val="20"/>
    </w:rPr>
  </w:style>
  <w:style w:type="character" w:customStyle="1" w:styleId="CommentTextChar">
    <w:name w:val="Comment Text Char"/>
    <w:basedOn w:val="DefaultParagraphFont"/>
    <w:link w:val="CommentText"/>
    <w:uiPriority w:val="99"/>
    <w:rsid w:val="007D6E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6E87"/>
    <w:rPr>
      <w:b/>
      <w:bCs/>
    </w:rPr>
  </w:style>
  <w:style w:type="character" w:customStyle="1" w:styleId="CommentSubjectChar">
    <w:name w:val="Comment Subject Char"/>
    <w:basedOn w:val="CommentTextChar"/>
    <w:link w:val="CommentSubject"/>
    <w:uiPriority w:val="99"/>
    <w:semiHidden/>
    <w:rsid w:val="007D6E87"/>
    <w:rPr>
      <w:rFonts w:ascii="Calibri" w:eastAsia="Calibri" w:hAnsi="Calibri" w:cs="Calibri"/>
      <w:b/>
      <w:bCs/>
      <w:sz w:val="20"/>
      <w:szCs w:val="20"/>
    </w:rPr>
  </w:style>
  <w:style w:type="character" w:styleId="Hyperlink">
    <w:name w:val="Hyperlink"/>
    <w:basedOn w:val="DefaultParagraphFont"/>
    <w:uiPriority w:val="99"/>
    <w:unhideWhenUsed/>
    <w:rsid w:val="004B73DB"/>
    <w:rPr>
      <w:color w:val="0000FF"/>
      <w:u w:val="single"/>
    </w:rPr>
  </w:style>
  <w:style w:type="character" w:styleId="FollowedHyperlink">
    <w:name w:val="FollowedHyperlink"/>
    <w:basedOn w:val="DefaultParagraphFont"/>
    <w:uiPriority w:val="99"/>
    <w:semiHidden/>
    <w:unhideWhenUsed/>
    <w:rsid w:val="002D3B8C"/>
    <w:rPr>
      <w:color w:val="800080" w:themeColor="followedHyperlink"/>
      <w:u w:val="single"/>
    </w:rPr>
  </w:style>
  <w:style w:type="paragraph" w:customStyle="1" w:styleId="xmsonormal">
    <w:name w:val="x_msonormal"/>
    <w:basedOn w:val="Normal"/>
    <w:rsid w:val="004155A6"/>
    <w:pPr>
      <w:widowControl/>
      <w:autoSpaceDE/>
      <w:autoSpaceDN/>
    </w:pPr>
    <w:rPr>
      <w:rFonts w:eastAsiaTheme="minorHAnsi"/>
    </w:rPr>
  </w:style>
  <w:style w:type="character" w:customStyle="1" w:styleId="Heading2Char">
    <w:name w:val="Heading 2 Char"/>
    <w:basedOn w:val="DefaultParagraphFont"/>
    <w:link w:val="Heading2"/>
    <w:uiPriority w:val="9"/>
    <w:rsid w:val="0000519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6187">
      <w:bodyDiv w:val="1"/>
      <w:marLeft w:val="0"/>
      <w:marRight w:val="0"/>
      <w:marTop w:val="0"/>
      <w:marBottom w:val="0"/>
      <w:divBdr>
        <w:top w:val="none" w:sz="0" w:space="0" w:color="auto"/>
        <w:left w:val="none" w:sz="0" w:space="0" w:color="auto"/>
        <w:bottom w:val="none" w:sz="0" w:space="0" w:color="auto"/>
        <w:right w:val="none" w:sz="0" w:space="0" w:color="auto"/>
      </w:divBdr>
    </w:div>
    <w:div w:id="1009985407">
      <w:bodyDiv w:val="1"/>
      <w:marLeft w:val="0"/>
      <w:marRight w:val="0"/>
      <w:marTop w:val="0"/>
      <w:marBottom w:val="0"/>
      <w:divBdr>
        <w:top w:val="none" w:sz="0" w:space="0" w:color="auto"/>
        <w:left w:val="none" w:sz="0" w:space="0" w:color="auto"/>
        <w:bottom w:val="none" w:sz="0" w:space="0" w:color="auto"/>
        <w:right w:val="none" w:sz="0" w:space="0" w:color="auto"/>
      </w:divBdr>
    </w:div>
    <w:div w:id="1191188283">
      <w:bodyDiv w:val="1"/>
      <w:marLeft w:val="0"/>
      <w:marRight w:val="0"/>
      <w:marTop w:val="0"/>
      <w:marBottom w:val="0"/>
      <w:divBdr>
        <w:top w:val="none" w:sz="0" w:space="0" w:color="auto"/>
        <w:left w:val="none" w:sz="0" w:space="0" w:color="auto"/>
        <w:bottom w:val="none" w:sz="0" w:space="0" w:color="auto"/>
        <w:right w:val="none" w:sz="0" w:space="0" w:color="auto"/>
      </w:divBdr>
    </w:div>
    <w:div w:id="1508788660">
      <w:bodyDiv w:val="1"/>
      <w:marLeft w:val="0"/>
      <w:marRight w:val="0"/>
      <w:marTop w:val="0"/>
      <w:marBottom w:val="0"/>
      <w:divBdr>
        <w:top w:val="none" w:sz="0" w:space="0" w:color="auto"/>
        <w:left w:val="none" w:sz="0" w:space="0" w:color="auto"/>
        <w:bottom w:val="none" w:sz="0" w:space="0" w:color="auto"/>
        <w:right w:val="none" w:sz="0" w:space="0" w:color="auto"/>
      </w:divBdr>
    </w:div>
    <w:div w:id="156934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programs/housing/rwhf/" TargetMode="External"/><Relationship Id="rId13" Type="http://schemas.openxmlformats.org/officeDocument/2006/relationships/hyperlink" Target="https://www.ecfr.gov/current/title-49/subtitle-A/part-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e.treasury.gov/system/files/136/SLFRF-Final-Rule-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system/files/136/SLFRF-Final-Rule-FAQ.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home.treasury.gov/policy-issues/coronavirus/assistance-for-state-local-and-tribal-governments/state-and-local-fiscal-recovery-fun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ome.treasury.gov/system/files/136/SLFRF-Final-Rule-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2F9F-4CE6-4830-93A5-481A3492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Hiatt,  Sheryl</dc:creator>
  <dc:description/>
  <cp:lastModifiedBy>Hiatt, Sheryl</cp:lastModifiedBy>
  <cp:revision>2</cp:revision>
  <cp:lastPrinted>2023-01-10T15:06:00Z</cp:lastPrinted>
  <dcterms:created xsi:type="dcterms:W3CDTF">2023-01-11T22:31:00Z</dcterms:created>
  <dcterms:modified xsi:type="dcterms:W3CDTF">2023-01-11T22:31:00Z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Acrobat PDFMaker 22 for Word</vt:lpwstr>
  </property>
  <property fmtid="{D5CDD505-2E9C-101B-9397-08002B2CF9AE}" pid="4" name="LastSaved">
    <vt:filetime>2022-10-26T00:00:00Z</vt:filetime>
  </property>
  <property fmtid="{D5CDD505-2E9C-101B-9397-08002B2CF9AE}" pid="5" name="Producer">
    <vt:lpwstr>Adobe PDF Library 22.2.244</vt:lpwstr>
  </property>
  <property fmtid="{D5CDD505-2E9C-101B-9397-08002B2CF9AE}" pid="6" name="SourceModified">
    <vt:lpwstr>D:20221013194026</vt:lpwstr>
  </property>
</Properties>
</file>