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965" w:type="dxa"/>
        <w:tblLayout w:type="fixed"/>
        <w:tblLook w:val="0600" w:firstRow="0" w:lastRow="0" w:firstColumn="0" w:lastColumn="0" w:noHBand="1" w:noVBand="1"/>
      </w:tblPr>
      <w:tblGrid>
        <w:gridCol w:w="3239"/>
        <w:gridCol w:w="3240"/>
        <w:gridCol w:w="3246"/>
        <w:gridCol w:w="1080"/>
        <w:gridCol w:w="1080"/>
        <w:gridCol w:w="1080"/>
      </w:tblGrid>
      <w:tr w:rsidR="00140654" w:rsidRPr="00FC643F" w14:paraId="3B964142" w14:textId="77777777" w:rsidTr="00D75CF4">
        <w:trPr>
          <w:cantSplit/>
          <w:trHeight w:val="432"/>
        </w:trPr>
        <w:tc>
          <w:tcPr>
            <w:tcW w:w="12965" w:type="dxa"/>
            <w:gridSpan w:val="6"/>
            <w:tcBorders>
              <w:top w:val="nil"/>
              <w:left w:val="nil"/>
              <w:bottom w:val="single" w:sz="4" w:space="0" w:color="auto"/>
              <w:right w:val="nil"/>
            </w:tcBorders>
            <w:vAlign w:val="center"/>
          </w:tcPr>
          <w:p w14:paraId="12F0D133" w14:textId="0AD899AD" w:rsidR="00140654" w:rsidRPr="00FC643F" w:rsidRDefault="00A57B3F" w:rsidP="00A57B3F">
            <w:pPr>
              <w:pStyle w:val="Title"/>
              <w:spacing w:line="240" w:lineRule="auto"/>
              <w:contextualSpacing w:val="0"/>
              <w:rPr>
                <w:rFonts w:ascii="Arial" w:hAnsi="Arial" w:cs="Arial"/>
                <w:sz w:val="28"/>
                <w:szCs w:val="72"/>
              </w:rPr>
            </w:pPr>
            <w:r w:rsidRPr="00FC643F">
              <w:rPr>
                <w:rFonts w:ascii="Arial" w:hAnsi="Arial" w:cs="Arial"/>
                <w:sz w:val="28"/>
                <w:szCs w:val="72"/>
              </w:rPr>
              <w:t xml:space="preserve">PANDEMIC RELIEF HOUSING PROGRAM </w:t>
            </w:r>
            <w:r w:rsidR="00C017AE">
              <w:rPr>
                <w:rFonts w:ascii="Arial" w:hAnsi="Arial" w:cs="Arial"/>
                <w:sz w:val="28"/>
                <w:szCs w:val="72"/>
              </w:rPr>
              <w:t>| DOCUMENT SUBMISSION CHECKLIST</w:t>
            </w:r>
          </w:p>
        </w:tc>
      </w:tr>
      <w:tr w:rsidR="00A57B3F" w:rsidRPr="00FC643F" w14:paraId="65DB819B" w14:textId="77777777" w:rsidTr="00D75CF4">
        <w:trPr>
          <w:cantSplit/>
          <w:trHeight w:val="432"/>
        </w:trPr>
        <w:tc>
          <w:tcPr>
            <w:tcW w:w="3239" w:type="dxa"/>
            <w:tcBorders>
              <w:top w:val="single" w:sz="4" w:space="0" w:color="auto"/>
              <w:left w:val="single" w:sz="4" w:space="0" w:color="auto"/>
              <w:bottom w:val="single" w:sz="18" w:space="0" w:color="auto"/>
              <w:right w:val="single" w:sz="4" w:space="0" w:color="auto"/>
            </w:tcBorders>
            <w:vAlign w:val="center"/>
          </w:tcPr>
          <w:p w14:paraId="294B286A" w14:textId="17A33C59" w:rsidR="00A57B3F" w:rsidRPr="00FC643F" w:rsidRDefault="00A57B3F" w:rsidP="00A57B3F">
            <w:pPr>
              <w:pStyle w:val="Subtitle"/>
              <w:spacing w:after="0" w:line="240" w:lineRule="auto"/>
              <w:contextualSpacing w:val="0"/>
              <w:jc w:val="right"/>
              <w:rPr>
                <w:rFonts w:ascii="Arial" w:hAnsi="Arial" w:cs="Arial"/>
                <w:sz w:val="20"/>
                <w:szCs w:val="20"/>
              </w:rPr>
            </w:pPr>
            <w:r w:rsidRPr="00FC643F">
              <w:rPr>
                <w:rFonts w:ascii="Arial" w:hAnsi="Arial" w:cs="Arial"/>
                <w:sz w:val="20"/>
                <w:szCs w:val="20"/>
              </w:rPr>
              <w:t>PROJECT TYPE</w:t>
            </w:r>
          </w:p>
        </w:tc>
        <w:tc>
          <w:tcPr>
            <w:tcW w:w="3240" w:type="dxa"/>
            <w:tcBorders>
              <w:top w:val="single" w:sz="4" w:space="0" w:color="auto"/>
              <w:left w:val="single" w:sz="4" w:space="0" w:color="auto"/>
              <w:bottom w:val="single" w:sz="18" w:space="0" w:color="auto"/>
              <w:right w:val="single" w:sz="4" w:space="0" w:color="auto"/>
            </w:tcBorders>
            <w:vAlign w:val="center"/>
          </w:tcPr>
          <w:p w14:paraId="06C0C921" w14:textId="742A15CB" w:rsidR="00A57B3F" w:rsidRPr="00FC643F" w:rsidRDefault="00A57B3F" w:rsidP="00FC643F">
            <w:pPr>
              <w:jc w:val="center"/>
              <w:rPr>
                <w:rFonts w:ascii="Arial" w:hAnsi="Arial" w:cs="Arial"/>
                <w:b/>
                <w:bCs/>
              </w:rPr>
            </w:pPr>
            <w:r w:rsidRPr="00FC643F">
              <w:rPr>
                <w:rFonts w:ascii="Arial" w:hAnsi="Arial" w:cs="Arial"/>
                <w:b/>
                <w:bCs/>
                <w:sz w:val="24"/>
                <w:szCs w:val="24"/>
              </w:rPr>
              <w:t>RENTAL HOUSING</w:t>
            </w:r>
          </w:p>
        </w:tc>
        <w:tc>
          <w:tcPr>
            <w:tcW w:w="3246" w:type="dxa"/>
            <w:tcBorders>
              <w:top w:val="single" w:sz="4" w:space="0" w:color="auto"/>
              <w:left w:val="single" w:sz="4" w:space="0" w:color="auto"/>
              <w:bottom w:val="single" w:sz="18" w:space="0" w:color="auto"/>
              <w:right w:val="single" w:sz="4" w:space="0" w:color="auto"/>
            </w:tcBorders>
            <w:vAlign w:val="center"/>
          </w:tcPr>
          <w:p w14:paraId="2CF0B27C" w14:textId="4097AED8" w:rsidR="00A57B3F" w:rsidRPr="00371665" w:rsidRDefault="00A57B3F" w:rsidP="00A57B3F">
            <w:pPr>
              <w:pStyle w:val="Subtitle"/>
              <w:spacing w:after="0" w:line="240" w:lineRule="auto"/>
              <w:contextualSpacing w:val="0"/>
              <w:jc w:val="right"/>
              <w:rPr>
                <w:rFonts w:ascii="Arial" w:hAnsi="Arial" w:cs="Arial"/>
                <w:sz w:val="20"/>
                <w:szCs w:val="20"/>
              </w:rPr>
            </w:pPr>
            <w:r w:rsidRPr="00371665">
              <w:rPr>
                <w:rFonts w:ascii="Arial" w:hAnsi="Arial" w:cs="Arial"/>
                <w:sz w:val="20"/>
                <w:szCs w:val="20"/>
              </w:rPr>
              <w:t xml:space="preserve">AGREEMENT </w:t>
            </w:r>
            <w:r w:rsidR="00371665">
              <w:rPr>
                <w:rFonts w:ascii="Arial" w:hAnsi="Arial" w:cs="Arial"/>
                <w:sz w:val="20"/>
                <w:szCs w:val="20"/>
              </w:rPr>
              <w:t>NUMBER</w:t>
            </w:r>
          </w:p>
        </w:tc>
        <w:sdt>
          <w:sdtPr>
            <w:rPr>
              <w:rStyle w:val="Style1"/>
            </w:rPr>
            <w:id w:val="326411514"/>
            <w:placeholder>
              <w:docPart w:val="DefaultPlaceholder_-1854013440"/>
            </w:placeholder>
            <w:showingPlcHdr/>
            <w15:color w:val="000000"/>
          </w:sdtPr>
          <w:sdtEndPr>
            <w:rPr>
              <w:rStyle w:val="DefaultParagraphFont"/>
              <w:rFonts w:ascii="Arial" w:hAnsi="Arial" w:cs="Arial"/>
              <w:b w:val="0"/>
              <w:bCs/>
              <w:sz w:val="22"/>
              <w:szCs w:val="24"/>
            </w:rPr>
          </w:sdtEndPr>
          <w:sdtContent>
            <w:tc>
              <w:tcPr>
                <w:tcW w:w="3240" w:type="dxa"/>
                <w:gridSpan w:val="3"/>
                <w:tcBorders>
                  <w:top w:val="single" w:sz="4" w:space="0" w:color="auto"/>
                  <w:left w:val="single" w:sz="4" w:space="0" w:color="auto"/>
                  <w:bottom w:val="single" w:sz="18" w:space="0" w:color="auto"/>
                  <w:right w:val="single" w:sz="4" w:space="0" w:color="auto"/>
                </w:tcBorders>
                <w:vAlign w:val="center"/>
              </w:tcPr>
              <w:p w14:paraId="28FBFB11" w14:textId="1BC239DF" w:rsidR="00A57B3F" w:rsidRPr="00FC643F" w:rsidRDefault="00541733" w:rsidP="00FC643F">
                <w:pPr>
                  <w:jc w:val="center"/>
                  <w:rPr>
                    <w:rFonts w:ascii="Arial" w:hAnsi="Arial" w:cs="Arial"/>
                    <w:b/>
                    <w:bCs/>
                    <w:sz w:val="24"/>
                    <w:szCs w:val="24"/>
                  </w:rPr>
                </w:pPr>
                <w:r w:rsidRPr="00717A3E">
                  <w:rPr>
                    <w:rStyle w:val="PlaceholderText"/>
                  </w:rPr>
                  <w:t>Click or tap here to enter text.</w:t>
                </w:r>
              </w:p>
            </w:tc>
          </w:sdtContent>
        </w:sdt>
      </w:tr>
      <w:tr w:rsidR="00D7698A" w:rsidRPr="00FC643F" w14:paraId="1EE7D0CA" w14:textId="77777777" w:rsidTr="00D75CF4">
        <w:trPr>
          <w:cantSplit/>
          <w:trHeight w:val="432"/>
        </w:trPr>
        <w:tc>
          <w:tcPr>
            <w:tcW w:w="9725" w:type="dxa"/>
            <w:gridSpan w:val="3"/>
            <w:tcBorders>
              <w:top w:val="single" w:sz="18" w:space="0" w:color="auto"/>
              <w:bottom w:val="single" w:sz="18" w:space="0" w:color="auto"/>
            </w:tcBorders>
            <w:shd w:val="clear" w:color="auto" w:fill="F2F2F2" w:themeFill="background1" w:themeFillShade="F2"/>
            <w:vAlign w:val="center"/>
          </w:tcPr>
          <w:p w14:paraId="018A95A1" w14:textId="0E6E69B0" w:rsidR="00D7698A" w:rsidRPr="00D7698A" w:rsidRDefault="00D7698A" w:rsidP="00D7698A">
            <w:pPr>
              <w:rPr>
                <w:rFonts w:ascii="Arial" w:hAnsi="Arial" w:cs="Arial"/>
                <w:b/>
                <w:bCs/>
                <w:sz w:val="20"/>
                <w:szCs w:val="20"/>
              </w:rPr>
            </w:pPr>
            <w:r w:rsidRPr="00525E4D">
              <w:rPr>
                <w:rFonts w:ascii="Arial" w:hAnsi="Arial" w:cs="Arial"/>
                <w:b/>
                <w:bCs/>
                <w:sz w:val="24"/>
                <w:szCs w:val="24"/>
              </w:rPr>
              <w:t xml:space="preserve">PART I | </w:t>
            </w:r>
            <w:r>
              <w:rPr>
                <w:rFonts w:ascii="Arial" w:hAnsi="Arial" w:cs="Arial"/>
                <w:b/>
                <w:bCs/>
                <w:sz w:val="24"/>
                <w:szCs w:val="24"/>
              </w:rPr>
              <w:t>INTERIM REPORT</w:t>
            </w:r>
          </w:p>
        </w:tc>
        <w:tc>
          <w:tcPr>
            <w:tcW w:w="1080" w:type="dxa"/>
            <w:tcBorders>
              <w:top w:val="single" w:sz="18" w:space="0" w:color="auto"/>
              <w:bottom w:val="single" w:sz="18" w:space="0" w:color="auto"/>
            </w:tcBorders>
            <w:shd w:val="clear" w:color="auto" w:fill="F2F2F2" w:themeFill="background1" w:themeFillShade="F2"/>
            <w:vAlign w:val="center"/>
          </w:tcPr>
          <w:p w14:paraId="3C9B03CD" w14:textId="14B0ECD2" w:rsidR="00D7698A" w:rsidRPr="00EB4C4D" w:rsidRDefault="00D7698A" w:rsidP="00D7698A">
            <w:pPr>
              <w:jc w:val="center"/>
              <w:rPr>
                <w:rFonts w:ascii="Arial" w:hAnsi="Arial" w:cs="Arial"/>
                <w:b/>
                <w:bCs/>
              </w:rPr>
            </w:pPr>
            <w:r w:rsidRPr="00E45B43">
              <w:rPr>
                <w:rFonts w:ascii="Arial" w:hAnsi="Arial" w:cs="Arial"/>
                <w:color w:val="595959" w:themeColor="text1" w:themeTint="A6"/>
                <w:spacing w:val="15"/>
                <w:sz w:val="20"/>
              </w:rPr>
              <w:t>Section</w:t>
            </w:r>
          </w:p>
        </w:tc>
        <w:tc>
          <w:tcPr>
            <w:tcW w:w="1080" w:type="dxa"/>
            <w:tcBorders>
              <w:top w:val="single" w:sz="18" w:space="0" w:color="auto"/>
              <w:bottom w:val="single" w:sz="18" w:space="0" w:color="auto"/>
            </w:tcBorders>
            <w:shd w:val="clear" w:color="auto" w:fill="F2F2F2" w:themeFill="background1" w:themeFillShade="F2"/>
            <w:vAlign w:val="center"/>
          </w:tcPr>
          <w:p w14:paraId="21ED9FCD" w14:textId="6279EA16" w:rsidR="00D7698A" w:rsidRPr="00EB4C4D" w:rsidRDefault="00D7698A" w:rsidP="00D7698A">
            <w:pPr>
              <w:jc w:val="center"/>
              <w:rPr>
                <w:rFonts w:ascii="Arial" w:hAnsi="Arial" w:cs="Arial"/>
                <w:b/>
                <w:bCs/>
              </w:rPr>
            </w:pPr>
            <w:r w:rsidRPr="00E45B43">
              <w:rPr>
                <w:rFonts w:ascii="Arial" w:hAnsi="Arial" w:cs="Arial"/>
                <w:color w:val="595959" w:themeColor="text1" w:themeTint="A6"/>
                <w:spacing w:val="15"/>
                <w:sz w:val="20"/>
              </w:rPr>
              <w:t>Page</w:t>
            </w:r>
          </w:p>
        </w:tc>
        <w:tc>
          <w:tcPr>
            <w:tcW w:w="1080" w:type="dxa"/>
            <w:tcBorders>
              <w:top w:val="single" w:sz="18" w:space="0" w:color="auto"/>
              <w:bottom w:val="single" w:sz="18" w:space="0" w:color="auto"/>
            </w:tcBorders>
            <w:shd w:val="clear" w:color="auto" w:fill="F2F2F2" w:themeFill="background1" w:themeFillShade="F2"/>
            <w:vAlign w:val="center"/>
          </w:tcPr>
          <w:p w14:paraId="34182FA0" w14:textId="7A1637DD" w:rsidR="00D7698A" w:rsidRPr="00EB4C4D" w:rsidRDefault="00D7698A" w:rsidP="00D7698A">
            <w:pPr>
              <w:jc w:val="center"/>
              <w:rPr>
                <w:rFonts w:ascii="Arial" w:hAnsi="Arial" w:cs="Arial"/>
              </w:rPr>
            </w:pPr>
            <w:r w:rsidRPr="00B8435E">
              <w:rPr>
                <w:rFonts w:ascii="Arial" w:hAnsi="Arial" w:cs="Arial"/>
                <w:color w:val="595959" w:themeColor="text1" w:themeTint="A6"/>
                <w:spacing w:val="15"/>
                <w:sz w:val="15"/>
                <w:szCs w:val="15"/>
              </w:rPr>
              <w:t>Not Applicable</w:t>
            </w:r>
          </w:p>
        </w:tc>
      </w:tr>
      <w:tr w:rsidR="00D7698A" w:rsidRPr="00FC643F" w14:paraId="49805075" w14:textId="77777777" w:rsidTr="008858BE">
        <w:trPr>
          <w:cantSplit/>
          <w:trHeight w:val="1008"/>
        </w:trPr>
        <w:tc>
          <w:tcPr>
            <w:tcW w:w="9725" w:type="dxa"/>
            <w:gridSpan w:val="3"/>
            <w:tcBorders>
              <w:top w:val="single" w:sz="18" w:space="0" w:color="auto"/>
            </w:tcBorders>
            <w:vAlign w:val="center"/>
          </w:tcPr>
          <w:p w14:paraId="27A3875F" w14:textId="7CE8289E" w:rsidR="00D7698A" w:rsidRPr="00B8435E" w:rsidRDefault="00D7698A" w:rsidP="00D7698A">
            <w:pPr>
              <w:pStyle w:val="ListParagraph"/>
              <w:numPr>
                <w:ilvl w:val="0"/>
                <w:numId w:val="2"/>
              </w:numPr>
              <w:rPr>
                <w:rFonts w:ascii="Arial" w:hAnsi="Arial" w:cs="Arial"/>
                <w:b/>
                <w:bCs/>
                <w:sz w:val="20"/>
                <w:szCs w:val="20"/>
              </w:rPr>
            </w:pPr>
            <w:r w:rsidRPr="00B8435E">
              <w:rPr>
                <w:rFonts w:ascii="Arial" w:hAnsi="Arial" w:cs="Arial"/>
                <w:b/>
                <w:bCs/>
                <w:sz w:val="20"/>
                <w:szCs w:val="20"/>
              </w:rPr>
              <w:t>Procurement standards</w:t>
            </w:r>
          </w:p>
          <w:p w14:paraId="1C6D6DB6" w14:textId="1E867254" w:rsidR="00D7698A" w:rsidRPr="00B8435E" w:rsidRDefault="00D7698A" w:rsidP="00D7698A">
            <w:pPr>
              <w:rPr>
                <w:rFonts w:ascii="Arial" w:hAnsi="Arial" w:cs="Arial"/>
                <w:sz w:val="20"/>
                <w:szCs w:val="20"/>
              </w:rPr>
            </w:pPr>
            <w:r w:rsidRPr="00B8435E">
              <w:rPr>
                <w:rFonts w:ascii="Arial" w:hAnsi="Arial" w:cs="Arial"/>
                <w:sz w:val="20"/>
                <w:szCs w:val="20"/>
              </w:rPr>
              <w:t>Must comply with 2 C.F.R. §§</w:t>
            </w:r>
            <w:r>
              <w:rPr>
                <w:rFonts w:ascii="Arial" w:hAnsi="Arial" w:cs="Arial"/>
                <w:sz w:val="20"/>
                <w:szCs w:val="20"/>
              </w:rPr>
              <w:t> </w:t>
            </w:r>
            <w:r w:rsidRPr="00B8435E">
              <w:rPr>
                <w:rFonts w:ascii="Arial" w:hAnsi="Arial" w:cs="Arial"/>
                <w:sz w:val="20"/>
                <w:szCs w:val="20"/>
              </w:rPr>
              <w:t>200.311 through 200.327 regarding title, use, and disposition of property, supplies, and equipment, including standards of conduct to ensure full and open competition. Refer to §2.04 of subaward agreement.</w:t>
            </w:r>
          </w:p>
        </w:tc>
        <w:tc>
          <w:tcPr>
            <w:tcW w:w="1080" w:type="dxa"/>
            <w:tcBorders>
              <w:top w:val="single" w:sz="18" w:space="0" w:color="auto"/>
            </w:tcBorders>
            <w:vAlign w:val="center"/>
          </w:tcPr>
          <w:p w14:paraId="2D168F99" w14:textId="77777777" w:rsidR="00D7698A" w:rsidRPr="00EB4C4D" w:rsidRDefault="00D7698A" w:rsidP="00D7698A">
            <w:pPr>
              <w:jc w:val="center"/>
              <w:rPr>
                <w:rFonts w:ascii="Arial" w:hAnsi="Arial" w:cs="Arial"/>
                <w:b/>
                <w:bCs/>
              </w:rPr>
            </w:pPr>
          </w:p>
        </w:tc>
        <w:tc>
          <w:tcPr>
            <w:tcW w:w="1080" w:type="dxa"/>
            <w:tcBorders>
              <w:top w:val="single" w:sz="18" w:space="0" w:color="auto"/>
            </w:tcBorders>
            <w:vAlign w:val="center"/>
          </w:tcPr>
          <w:p w14:paraId="558FA810" w14:textId="77777777" w:rsidR="00D7698A" w:rsidRPr="00EB4C4D" w:rsidRDefault="00D7698A" w:rsidP="00D7698A">
            <w:pPr>
              <w:jc w:val="center"/>
              <w:rPr>
                <w:rFonts w:ascii="Arial" w:hAnsi="Arial" w:cs="Arial"/>
                <w:b/>
                <w:bCs/>
              </w:rPr>
            </w:pPr>
          </w:p>
        </w:tc>
        <w:sdt>
          <w:sdtPr>
            <w:rPr>
              <w:rFonts w:ascii="Arial" w:hAnsi="Arial" w:cs="Arial"/>
            </w:rPr>
            <w:id w:val="2090645311"/>
            <w14:checkbox>
              <w14:checked w14:val="0"/>
              <w14:checkedState w14:val="2612" w14:font="MS Gothic"/>
              <w14:uncheckedState w14:val="2610" w14:font="MS Gothic"/>
            </w14:checkbox>
          </w:sdtPr>
          <w:sdtEndPr/>
          <w:sdtContent>
            <w:tc>
              <w:tcPr>
                <w:tcW w:w="1080" w:type="dxa"/>
                <w:tcBorders>
                  <w:top w:val="single" w:sz="18" w:space="0" w:color="auto"/>
                </w:tcBorders>
                <w:vAlign w:val="center"/>
              </w:tcPr>
              <w:p w14:paraId="032F5298" w14:textId="05D26B88" w:rsidR="00D7698A" w:rsidRPr="00EB4C4D" w:rsidRDefault="00D7698A" w:rsidP="00D7698A">
                <w:pPr>
                  <w:jc w:val="center"/>
                  <w:rPr>
                    <w:rFonts w:ascii="Arial" w:hAnsi="Arial" w:cs="Arial"/>
                    <w:b/>
                    <w:bCs/>
                  </w:rPr>
                </w:pPr>
                <w:r w:rsidRPr="00EB4C4D">
                  <w:rPr>
                    <w:rFonts w:ascii="Segoe UI Symbol" w:eastAsia="MS Gothic" w:hAnsi="Segoe UI Symbol" w:cs="Segoe UI Symbol"/>
                  </w:rPr>
                  <w:t>☐</w:t>
                </w:r>
              </w:p>
            </w:tc>
          </w:sdtContent>
        </w:sdt>
      </w:tr>
      <w:tr w:rsidR="00D7698A" w:rsidRPr="00FC643F" w14:paraId="59C57C6E" w14:textId="77777777" w:rsidTr="008858BE">
        <w:trPr>
          <w:cantSplit/>
          <w:trHeight w:val="720"/>
        </w:trPr>
        <w:tc>
          <w:tcPr>
            <w:tcW w:w="9725" w:type="dxa"/>
            <w:gridSpan w:val="3"/>
            <w:vAlign w:val="center"/>
          </w:tcPr>
          <w:p w14:paraId="394371C1" w14:textId="77C19AAB" w:rsidR="00D7698A" w:rsidRPr="00B8435E" w:rsidRDefault="00D7698A" w:rsidP="00D7698A">
            <w:pPr>
              <w:pStyle w:val="ListParagraph"/>
              <w:numPr>
                <w:ilvl w:val="0"/>
                <w:numId w:val="2"/>
              </w:numPr>
              <w:rPr>
                <w:rFonts w:ascii="Arial" w:hAnsi="Arial" w:cs="Arial"/>
                <w:sz w:val="20"/>
                <w:szCs w:val="20"/>
              </w:rPr>
            </w:pPr>
            <w:r w:rsidRPr="00B8435E">
              <w:rPr>
                <w:rFonts w:ascii="Arial" w:hAnsi="Arial" w:cs="Arial"/>
                <w:b/>
                <w:bCs/>
                <w:sz w:val="20"/>
                <w:szCs w:val="20"/>
              </w:rPr>
              <w:t>Program income</w:t>
            </w:r>
          </w:p>
          <w:p w14:paraId="5A9B7E08" w14:textId="330652E1" w:rsidR="00D7698A" w:rsidRPr="00B8435E" w:rsidRDefault="00D7698A" w:rsidP="00D7698A">
            <w:pPr>
              <w:rPr>
                <w:rFonts w:ascii="Arial" w:hAnsi="Arial" w:cs="Arial"/>
                <w:sz w:val="20"/>
                <w:szCs w:val="20"/>
              </w:rPr>
            </w:pPr>
            <w:r w:rsidRPr="00B8435E">
              <w:rPr>
                <w:rFonts w:ascii="Arial" w:hAnsi="Arial" w:cs="Arial"/>
                <w:sz w:val="20"/>
                <w:szCs w:val="20"/>
              </w:rPr>
              <w:t>Policy for allocation, accounting, and monitoring of program income. Refer to §2.05 of subaward agreement.</w:t>
            </w:r>
          </w:p>
        </w:tc>
        <w:tc>
          <w:tcPr>
            <w:tcW w:w="1080" w:type="dxa"/>
            <w:vAlign w:val="center"/>
          </w:tcPr>
          <w:p w14:paraId="1A3EEE79" w14:textId="77777777" w:rsidR="00D7698A" w:rsidRPr="00EB4C4D" w:rsidRDefault="00D7698A" w:rsidP="00D7698A">
            <w:pPr>
              <w:jc w:val="center"/>
              <w:rPr>
                <w:rFonts w:ascii="Arial" w:hAnsi="Arial" w:cs="Arial"/>
                <w:b/>
                <w:bCs/>
              </w:rPr>
            </w:pPr>
          </w:p>
        </w:tc>
        <w:tc>
          <w:tcPr>
            <w:tcW w:w="1080" w:type="dxa"/>
            <w:vAlign w:val="center"/>
          </w:tcPr>
          <w:p w14:paraId="7B4F4B34" w14:textId="77777777" w:rsidR="00D7698A" w:rsidRPr="00EB4C4D" w:rsidRDefault="00D7698A" w:rsidP="00D7698A">
            <w:pPr>
              <w:jc w:val="center"/>
              <w:rPr>
                <w:rFonts w:ascii="Arial" w:hAnsi="Arial" w:cs="Arial"/>
                <w:b/>
                <w:bCs/>
              </w:rPr>
            </w:pPr>
          </w:p>
        </w:tc>
        <w:sdt>
          <w:sdtPr>
            <w:rPr>
              <w:rFonts w:ascii="Arial" w:hAnsi="Arial" w:cs="Arial"/>
            </w:rPr>
            <w:id w:val="255030709"/>
            <w14:checkbox>
              <w14:checked w14:val="0"/>
              <w14:checkedState w14:val="2612" w14:font="MS Gothic"/>
              <w14:uncheckedState w14:val="2610" w14:font="MS Gothic"/>
            </w14:checkbox>
          </w:sdtPr>
          <w:sdtEndPr/>
          <w:sdtContent>
            <w:tc>
              <w:tcPr>
                <w:tcW w:w="1080" w:type="dxa"/>
                <w:vAlign w:val="center"/>
              </w:tcPr>
              <w:p w14:paraId="2C051363" w14:textId="001633D6" w:rsidR="00D7698A" w:rsidRPr="00EB4C4D" w:rsidRDefault="00D7698A" w:rsidP="00D7698A">
                <w:pPr>
                  <w:jc w:val="center"/>
                  <w:rPr>
                    <w:rFonts w:ascii="Arial" w:hAnsi="Arial" w:cs="Arial"/>
                    <w:b/>
                    <w:bCs/>
                  </w:rPr>
                </w:pPr>
                <w:r w:rsidRPr="00EB4C4D">
                  <w:rPr>
                    <w:rFonts w:ascii="Segoe UI Symbol" w:eastAsia="MS Gothic" w:hAnsi="Segoe UI Symbol" w:cs="Segoe UI Symbol"/>
                  </w:rPr>
                  <w:t>☐</w:t>
                </w:r>
              </w:p>
            </w:tc>
          </w:sdtContent>
        </w:sdt>
      </w:tr>
      <w:tr w:rsidR="00D7698A" w:rsidRPr="00FC643F" w14:paraId="22894D52" w14:textId="77777777" w:rsidTr="008858BE">
        <w:trPr>
          <w:cantSplit/>
          <w:trHeight w:val="720"/>
        </w:trPr>
        <w:tc>
          <w:tcPr>
            <w:tcW w:w="9725" w:type="dxa"/>
            <w:gridSpan w:val="3"/>
            <w:vAlign w:val="center"/>
          </w:tcPr>
          <w:p w14:paraId="3A740F3C" w14:textId="77777777" w:rsidR="00D7698A" w:rsidRPr="00B8435E" w:rsidRDefault="00D7698A" w:rsidP="00D7698A">
            <w:pPr>
              <w:pStyle w:val="ListParagraph"/>
              <w:numPr>
                <w:ilvl w:val="0"/>
                <w:numId w:val="2"/>
              </w:numPr>
              <w:rPr>
                <w:rFonts w:ascii="Arial" w:hAnsi="Arial" w:cs="Arial"/>
                <w:b/>
                <w:bCs/>
                <w:sz w:val="20"/>
                <w:szCs w:val="20"/>
              </w:rPr>
            </w:pPr>
            <w:r w:rsidRPr="00B8435E">
              <w:rPr>
                <w:rFonts w:ascii="Arial" w:hAnsi="Arial" w:cs="Arial"/>
                <w:b/>
                <w:bCs/>
                <w:sz w:val="20"/>
                <w:szCs w:val="20"/>
              </w:rPr>
              <w:t>Affordability restrictions</w:t>
            </w:r>
          </w:p>
          <w:p w14:paraId="3F23EBFF" w14:textId="03F88E24" w:rsidR="00D7698A" w:rsidRPr="00B8435E" w:rsidRDefault="00D7698A" w:rsidP="00D7698A">
            <w:pPr>
              <w:rPr>
                <w:rFonts w:ascii="Arial" w:hAnsi="Arial" w:cs="Arial"/>
                <w:sz w:val="20"/>
                <w:szCs w:val="20"/>
              </w:rPr>
            </w:pPr>
            <w:r w:rsidRPr="00B8435E">
              <w:rPr>
                <w:rFonts w:ascii="Arial" w:hAnsi="Arial" w:cs="Arial"/>
                <w:i/>
                <w:iCs/>
                <w:sz w:val="20"/>
                <w:szCs w:val="20"/>
              </w:rPr>
              <w:t>If applicable</w:t>
            </w:r>
            <w:r w:rsidRPr="00B8435E">
              <w:rPr>
                <w:rFonts w:ascii="Arial" w:hAnsi="Arial" w:cs="Arial"/>
                <w:sz w:val="20"/>
                <w:szCs w:val="20"/>
              </w:rPr>
              <w:t>, documentation of liens, deed restrictions, restrictive covenants, and/or other legal instruments, filed and currently existing on all project sites. Refer to §3.03 of the subaward agreement.</w:t>
            </w:r>
          </w:p>
        </w:tc>
        <w:tc>
          <w:tcPr>
            <w:tcW w:w="1080" w:type="dxa"/>
            <w:vAlign w:val="center"/>
          </w:tcPr>
          <w:p w14:paraId="6021595F" w14:textId="77777777" w:rsidR="00D7698A" w:rsidRPr="00EB4C4D" w:rsidRDefault="00D7698A" w:rsidP="00D7698A">
            <w:pPr>
              <w:jc w:val="center"/>
              <w:rPr>
                <w:rFonts w:ascii="Arial" w:hAnsi="Arial" w:cs="Arial"/>
                <w:b/>
                <w:bCs/>
              </w:rPr>
            </w:pPr>
          </w:p>
        </w:tc>
        <w:tc>
          <w:tcPr>
            <w:tcW w:w="1080" w:type="dxa"/>
            <w:vAlign w:val="center"/>
          </w:tcPr>
          <w:p w14:paraId="7A6E7324" w14:textId="77777777" w:rsidR="00D7698A" w:rsidRPr="00EB4C4D" w:rsidRDefault="00D7698A" w:rsidP="00D7698A">
            <w:pPr>
              <w:jc w:val="center"/>
              <w:rPr>
                <w:rFonts w:ascii="Arial" w:hAnsi="Arial" w:cs="Arial"/>
                <w:b/>
                <w:bCs/>
              </w:rPr>
            </w:pPr>
          </w:p>
        </w:tc>
        <w:sdt>
          <w:sdtPr>
            <w:rPr>
              <w:rFonts w:ascii="Arial" w:hAnsi="Arial" w:cs="Arial"/>
            </w:rPr>
            <w:id w:val="1249077958"/>
            <w14:checkbox>
              <w14:checked w14:val="0"/>
              <w14:checkedState w14:val="2612" w14:font="MS Gothic"/>
              <w14:uncheckedState w14:val="2610" w14:font="MS Gothic"/>
            </w14:checkbox>
          </w:sdtPr>
          <w:sdtEndPr/>
          <w:sdtContent>
            <w:tc>
              <w:tcPr>
                <w:tcW w:w="1080" w:type="dxa"/>
                <w:vAlign w:val="center"/>
              </w:tcPr>
              <w:p w14:paraId="7A441FEA" w14:textId="3ECF0211" w:rsidR="00D7698A" w:rsidRPr="00EB4C4D" w:rsidRDefault="00D7698A" w:rsidP="00D7698A">
                <w:pPr>
                  <w:jc w:val="center"/>
                  <w:rPr>
                    <w:rFonts w:ascii="Arial" w:hAnsi="Arial" w:cs="Arial"/>
                    <w:b/>
                    <w:bCs/>
                  </w:rPr>
                </w:pPr>
                <w:r w:rsidRPr="00EB4C4D">
                  <w:rPr>
                    <w:rFonts w:ascii="Segoe UI Symbol" w:eastAsia="MS Gothic" w:hAnsi="Segoe UI Symbol" w:cs="Segoe UI Symbol"/>
                  </w:rPr>
                  <w:t>☐</w:t>
                </w:r>
              </w:p>
            </w:tc>
          </w:sdtContent>
        </w:sdt>
      </w:tr>
      <w:tr w:rsidR="00D7698A" w:rsidRPr="00FC643F" w14:paraId="24EB5EFA" w14:textId="77777777" w:rsidTr="00C017AE">
        <w:trPr>
          <w:cantSplit/>
          <w:trHeight w:val="1152"/>
        </w:trPr>
        <w:tc>
          <w:tcPr>
            <w:tcW w:w="9725" w:type="dxa"/>
            <w:gridSpan w:val="3"/>
            <w:vAlign w:val="center"/>
          </w:tcPr>
          <w:p w14:paraId="6E6D8347" w14:textId="3370A974" w:rsidR="00D7698A" w:rsidRPr="00B8435E" w:rsidRDefault="00D7698A" w:rsidP="00D7698A">
            <w:pPr>
              <w:pStyle w:val="ListParagraph"/>
              <w:numPr>
                <w:ilvl w:val="0"/>
                <w:numId w:val="2"/>
              </w:numPr>
              <w:rPr>
                <w:rFonts w:ascii="Arial" w:hAnsi="Arial" w:cs="Arial"/>
                <w:b/>
                <w:bCs/>
                <w:sz w:val="20"/>
                <w:szCs w:val="20"/>
              </w:rPr>
            </w:pPr>
            <w:r w:rsidRPr="00B8435E">
              <w:rPr>
                <w:rFonts w:ascii="Arial" w:hAnsi="Arial" w:cs="Arial"/>
                <w:b/>
                <w:bCs/>
                <w:sz w:val="20"/>
                <w:szCs w:val="20"/>
              </w:rPr>
              <w:t>Performance procedures; monitoring</w:t>
            </w:r>
          </w:p>
          <w:p w14:paraId="0867F944" w14:textId="050143DD" w:rsidR="00D7698A" w:rsidRPr="00B8435E" w:rsidRDefault="00D7698A" w:rsidP="00D7698A">
            <w:pPr>
              <w:rPr>
                <w:rFonts w:ascii="Arial" w:hAnsi="Arial" w:cs="Arial"/>
                <w:sz w:val="20"/>
                <w:szCs w:val="20"/>
              </w:rPr>
            </w:pPr>
            <w:r w:rsidRPr="00B8435E">
              <w:rPr>
                <w:rFonts w:ascii="Arial" w:hAnsi="Arial" w:cs="Arial"/>
                <w:sz w:val="20"/>
                <w:szCs w:val="20"/>
              </w:rPr>
              <w:t>Provide reports to DED and maintain records documenting compliance with the agreement, and all applicable Federal, State, and local laws and regulations. Establish internal controls, including oversight and monitoring process and procedures in accordance with 2 C.F.R. §</w:t>
            </w:r>
            <w:r>
              <w:rPr>
                <w:rFonts w:ascii="Arial" w:hAnsi="Arial" w:cs="Arial"/>
                <w:sz w:val="20"/>
                <w:szCs w:val="20"/>
              </w:rPr>
              <w:t> </w:t>
            </w:r>
            <w:r w:rsidRPr="00B8435E">
              <w:rPr>
                <w:rFonts w:ascii="Arial" w:hAnsi="Arial" w:cs="Arial"/>
                <w:sz w:val="20"/>
                <w:szCs w:val="20"/>
              </w:rPr>
              <w:t>200.303. Refer to §4.01 of the subaward agreement.</w:t>
            </w:r>
          </w:p>
        </w:tc>
        <w:tc>
          <w:tcPr>
            <w:tcW w:w="1080" w:type="dxa"/>
            <w:vAlign w:val="center"/>
          </w:tcPr>
          <w:p w14:paraId="17D25B34" w14:textId="77777777" w:rsidR="00D7698A" w:rsidRPr="00EB4C4D" w:rsidRDefault="00D7698A" w:rsidP="00D7698A">
            <w:pPr>
              <w:jc w:val="center"/>
              <w:rPr>
                <w:rFonts w:ascii="Arial" w:hAnsi="Arial" w:cs="Arial"/>
                <w:b/>
                <w:bCs/>
              </w:rPr>
            </w:pPr>
          </w:p>
        </w:tc>
        <w:tc>
          <w:tcPr>
            <w:tcW w:w="1080" w:type="dxa"/>
            <w:vAlign w:val="center"/>
          </w:tcPr>
          <w:p w14:paraId="7C01A7E3" w14:textId="77777777" w:rsidR="00D7698A" w:rsidRPr="00EB4C4D" w:rsidRDefault="00D7698A" w:rsidP="00D7698A">
            <w:pPr>
              <w:jc w:val="center"/>
              <w:rPr>
                <w:rFonts w:ascii="Arial" w:hAnsi="Arial" w:cs="Arial"/>
                <w:b/>
                <w:bCs/>
              </w:rPr>
            </w:pPr>
          </w:p>
        </w:tc>
        <w:sdt>
          <w:sdtPr>
            <w:rPr>
              <w:rFonts w:ascii="Arial" w:hAnsi="Arial" w:cs="Arial"/>
            </w:rPr>
            <w:id w:val="1293792474"/>
            <w14:checkbox>
              <w14:checked w14:val="0"/>
              <w14:checkedState w14:val="2612" w14:font="MS Gothic"/>
              <w14:uncheckedState w14:val="2610" w14:font="MS Gothic"/>
            </w14:checkbox>
          </w:sdtPr>
          <w:sdtEndPr/>
          <w:sdtContent>
            <w:tc>
              <w:tcPr>
                <w:tcW w:w="1080" w:type="dxa"/>
                <w:vAlign w:val="center"/>
              </w:tcPr>
              <w:p w14:paraId="6692B309" w14:textId="30452D5B" w:rsidR="00D7698A" w:rsidRPr="00EB4C4D" w:rsidRDefault="00D7698A" w:rsidP="00D7698A">
                <w:pPr>
                  <w:jc w:val="center"/>
                  <w:rPr>
                    <w:rFonts w:ascii="Arial" w:hAnsi="Arial" w:cs="Arial"/>
                    <w:b/>
                    <w:bCs/>
                  </w:rPr>
                </w:pPr>
                <w:r w:rsidRPr="00EB4C4D">
                  <w:rPr>
                    <w:rFonts w:ascii="Segoe UI Symbol" w:eastAsia="MS Gothic" w:hAnsi="Segoe UI Symbol" w:cs="Segoe UI Symbol"/>
                  </w:rPr>
                  <w:t>☐</w:t>
                </w:r>
              </w:p>
            </w:tc>
          </w:sdtContent>
        </w:sdt>
      </w:tr>
      <w:tr w:rsidR="00D7698A" w:rsidRPr="00FC643F" w14:paraId="01367F85" w14:textId="77777777" w:rsidTr="008858BE">
        <w:trPr>
          <w:cantSplit/>
          <w:trHeight w:val="1008"/>
        </w:trPr>
        <w:tc>
          <w:tcPr>
            <w:tcW w:w="9725" w:type="dxa"/>
            <w:gridSpan w:val="3"/>
            <w:tcBorders>
              <w:bottom w:val="single" w:sz="8" w:space="0" w:color="auto"/>
            </w:tcBorders>
            <w:vAlign w:val="center"/>
          </w:tcPr>
          <w:p w14:paraId="78274F13" w14:textId="77777777" w:rsidR="00D7698A" w:rsidRPr="00B8435E" w:rsidRDefault="00D7698A" w:rsidP="00D7698A">
            <w:pPr>
              <w:pStyle w:val="ListParagraph"/>
              <w:numPr>
                <w:ilvl w:val="0"/>
                <w:numId w:val="2"/>
              </w:numPr>
              <w:rPr>
                <w:rFonts w:ascii="Arial" w:hAnsi="Arial" w:cs="Arial"/>
                <w:b/>
                <w:bCs/>
                <w:sz w:val="20"/>
                <w:szCs w:val="20"/>
              </w:rPr>
            </w:pPr>
            <w:r w:rsidRPr="00B8435E">
              <w:rPr>
                <w:rFonts w:ascii="Arial" w:hAnsi="Arial" w:cs="Arial"/>
                <w:b/>
                <w:bCs/>
                <w:sz w:val="20"/>
                <w:szCs w:val="20"/>
              </w:rPr>
              <w:t>Internal financial controls</w:t>
            </w:r>
          </w:p>
          <w:p w14:paraId="22224A91" w14:textId="17118789" w:rsidR="00D7698A" w:rsidRPr="00B8435E" w:rsidRDefault="00D7698A" w:rsidP="00D7698A">
            <w:pPr>
              <w:rPr>
                <w:rFonts w:ascii="Arial" w:hAnsi="Arial" w:cs="Arial"/>
                <w:sz w:val="20"/>
                <w:szCs w:val="20"/>
              </w:rPr>
            </w:pPr>
            <w:r w:rsidRPr="00B8435E">
              <w:rPr>
                <w:rFonts w:ascii="Arial" w:hAnsi="Arial" w:cs="Arial"/>
                <w:sz w:val="20"/>
                <w:szCs w:val="20"/>
              </w:rPr>
              <w:t>Implementation of sound management practices, robust financial management with a system of internal controls and effective monitoring to avoid a duplication of Federal funds. Refer to §2.06 of subaward agreement.</w:t>
            </w:r>
          </w:p>
        </w:tc>
        <w:tc>
          <w:tcPr>
            <w:tcW w:w="1080" w:type="dxa"/>
            <w:tcBorders>
              <w:bottom w:val="single" w:sz="8" w:space="0" w:color="auto"/>
            </w:tcBorders>
            <w:vAlign w:val="center"/>
          </w:tcPr>
          <w:p w14:paraId="18935446" w14:textId="77777777" w:rsidR="00D7698A" w:rsidRPr="00EB4C4D" w:rsidRDefault="00D7698A" w:rsidP="00D7698A">
            <w:pPr>
              <w:jc w:val="center"/>
              <w:rPr>
                <w:rFonts w:ascii="Arial" w:hAnsi="Arial" w:cs="Arial"/>
                <w:b/>
                <w:bCs/>
              </w:rPr>
            </w:pPr>
          </w:p>
        </w:tc>
        <w:tc>
          <w:tcPr>
            <w:tcW w:w="1080" w:type="dxa"/>
            <w:tcBorders>
              <w:bottom w:val="single" w:sz="8" w:space="0" w:color="auto"/>
            </w:tcBorders>
            <w:vAlign w:val="center"/>
          </w:tcPr>
          <w:p w14:paraId="6714D2BA" w14:textId="77777777" w:rsidR="00D7698A" w:rsidRPr="00EB4C4D" w:rsidRDefault="00D7698A" w:rsidP="00D7698A">
            <w:pPr>
              <w:jc w:val="center"/>
              <w:rPr>
                <w:rFonts w:ascii="Arial" w:hAnsi="Arial" w:cs="Arial"/>
                <w:b/>
                <w:bCs/>
              </w:rPr>
            </w:pPr>
          </w:p>
        </w:tc>
        <w:sdt>
          <w:sdtPr>
            <w:rPr>
              <w:rFonts w:ascii="Arial" w:hAnsi="Arial" w:cs="Arial"/>
            </w:rPr>
            <w:id w:val="-1590681513"/>
            <w14:checkbox>
              <w14:checked w14:val="0"/>
              <w14:checkedState w14:val="2612" w14:font="MS Gothic"/>
              <w14:uncheckedState w14:val="2610" w14:font="MS Gothic"/>
            </w14:checkbox>
          </w:sdtPr>
          <w:sdtEndPr/>
          <w:sdtContent>
            <w:tc>
              <w:tcPr>
                <w:tcW w:w="1080" w:type="dxa"/>
                <w:tcBorders>
                  <w:bottom w:val="single" w:sz="8" w:space="0" w:color="auto"/>
                </w:tcBorders>
                <w:vAlign w:val="center"/>
              </w:tcPr>
              <w:p w14:paraId="24E5067C" w14:textId="2F6F017C" w:rsidR="00D7698A" w:rsidRPr="00EB4C4D" w:rsidRDefault="00D7698A" w:rsidP="00D7698A">
                <w:pPr>
                  <w:jc w:val="center"/>
                  <w:rPr>
                    <w:rFonts w:ascii="Arial" w:hAnsi="Arial" w:cs="Arial"/>
                    <w:b/>
                    <w:bCs/>
                  </w:rPr>
                </w:pPr>
                <w:r w:rsidRPr="00EB4C4D">
                  <w:rPr>
                    <w:rFonts w:ascii="Segoe UI Symbol" w:eastAsia="MS Gothic" w:hAnsi="Segoe UI Symbol" w:cs="Segoe UI Symbol"/>
                  </w:rPr>
                  <w:t>☐</w:t>
                </w:r>
              </w:p>
            </w:tc>
          </w:sdtContent>
        </w:sdt>
      </w:tr>
      <w:tr w:rsidR="00D7698A" w:rsidRPr="00FC643F" w14:paraId="7BD99F27" w14:textId="77777777" w:rsidTr="008858BE">
        <w:trPr>
          <w:cantSplit/>
          <w:trHeight w:val="1008"/>
        </w:trPr>
        <w:tc>
          <w:tcPr>
            <w:tcW w:w="9725" w:type="dxa"/>
            <w:gridSpan w:val="3"/>
            <w:tcBorders>
              <w:bottom w:val="single" w:sz="8" w:space="0" w:color="auto"/>
            </w:tcBorders>
            <w:vAlign w:val="center"/>
          </w:tcPr>
          <w:p w14:paraId="5EBA3099" w14:textId="77777777" w:rsidR="00D7698A" w:rsidRDefault="00D7698A" w:rsidP="00D7698A">
            <w:pPr>
              <w:pStyle w:val="ListParagraph"/>
              <w:numPr>
                <w:ilvl w:val="0"/>
                <w:numId w:val="2"/>
              </w:numPr>
              <w:rPr>
                <w:rFonts w:ascii="Arial" w:hAnsi="Arial" w:cs="Arial"/>
                <w:b/>
                <w:bCs/>
                <w:sz w:val="20"/>
                <w:szCs w:val="20"/>
              </w:rPr>
            </w:pPr>
            <w:r>
              <w:rPr>
                <w:rFonts w:ascii="Arial" w:hAnsi="Arial" w:cs="Arial"/>
                <w:b/>
                <w:bCs/>
                <w:sz w:val="20"/>
                <w:szCs w:val="20"/>
              </w:rPr>
              <w:t>Proof of insurance</w:t>
            </w:r>
          </w:p>
          <w:p w14:paraId="5D1C018C" w14:textId="2B2FB473" w:rsidR="00D7698A" w:rsidRPr="00B8435E" w:rsidRDefault="00D7698A" w:rsidP="00D7698A">
            <w:pPr>
              <w:rPr>
                <w:rFonts w:ascii="Arial" w:hAnsi="Arial" w:cs="Arial"/>
                <w:sz w:val="20"/>
                <w:szCs w:val="20"/>
              </w:rPr>
            </w:pPr>
            <w:r>
              <w:rPr>
                <w:rFonts w:ascii="Arial" w:hAnsi="Arial" w:cs="Arial"/>
                <w:sz w:val="20"/>
                <w:szCs w:val="20"/>
              </w:rPr>
              <w:t>Provide insurance coverage for real property acquired or improved with Federal funds. Must ensure coverage is provided by property owner and contains equivalent coverage to owners’ other properties. Insurance also required for contractors and/or developers. Refer to §3.05 of subaward agreement.</w:t>
            </w:r>
          </w:p>
        </w:tc>
        <w:tc>
          <w:tcPr>
            <w:tcW w:w="1080" w:type="dxa"/>
            <w:tcBorders>
              <w:bottom w:val="single" w:sz="8" w:space="0" w:color="auto"/>
            </w:tcBorders>
            <w:vAlign w:val="center"/>
          </w:tcPr>
          <w:p w14:paraId="1674470F" w14:textId="77777777" w:rsidR="00D7698A" w:rsidRPr="00EB4C4D" w:rsidRDefault="00D7698A" w:rsidP="00D7698A">
            <w:pPr>
              <w:jc w:val="center"/>
              <w:rPr>
                <w:rFonts w:ascii="Arial" w:hAnsi="Arial" w:cs="Arial"/>
                <w:b/>
                <w:bCs/>
              </w:rPr>
            </w:pPr>
          </w:p>
        </w:tc>
        <w:tc>
          <w:tcPr>
            <w:tcW w:w="1080" w:type="dxa"/>
            <w:tcBorders>
              <w:bottom w:val="single" w:sz="8" w:space="0" w:color="auto"/>
            </w:tcBorders>
            <w:vAlign w:val="center"/>
          </w:tcPr>
          <w:p w14:paraId="05D6B84F" w14:textId="77777777" w:rsidR="00D7698A" w:rsidRPr="00EB4C4D" w:rsidRDefault="00D7698A" w:rsidP="00D7698A">
            <w:pPr>
              <w:jc w:val="center"/>
              <w:rPr>
                <w:rFonts w:ascii="Arial" w:hAnsi="Arial" w:cs="Arial"/>
                <w:b/>
                <w:bCs/>
              </w:rPr>
            </w:pPr>
          </w:p>
        </w:tc>
        <w:sdt>
          <w:sdtPr>
            <w:rPr>
              <w:rFonts w:ascii="Arial" w:hAnsi="Arial" w:cs="Arial"/>
            </w:rPr>
            <w:id w:val="670677351"/>
            <w14:checkbox>
              <w14:checked w14:val="0"/>
              <w14:checkedState w14:val="2612" w14:font="MS Gothic"/>
              <w14:uncheckedState w14:val="2610" w14:font="MS Gothic"/>
            </w14:checkbox>
          </w:sdtPr>
          <w:sdtEndPr/>
          <w:sdtContent>
            <w:tc>
              <w:tcPr>
                <w:tcW w:w="1080" w:type="dxa"/>
                <w:tcBorders>
                  <w:bottom w:val="single" w:sz="8" w:space="0" w:color="auto"/>
                </w:tcBorders>
                <w:vAlign w:val="center"/>
              </w:tcPr>
              <w:p w14:paraId="19696879" w14:textId="0338B9BE" w:rsidR="00D7698A" w:rsidRPr="00EB4C4D" w:rsidRDefault="00D7698A" w:rsidP="00D7698A">
                <w:pPr>
                  <w:jc w:val="center"/>
                  <w:rPr>
                    <w:rFonts w:ascii="Arial" w:hAnsi="Arial" w:cs="Arial"/>
                  </w:rPr>
                </w:pPr>
                <w:r w:rsidRPr="00EB4C4D">
                  <w:rPr>
                    <w:rFonts w:ascii="Segoe UI Symbol" w:eastAsia="MS Gothic" w:hAnsi="Segoe UI Symbol" w:cs="Segoe UI Symbol"/>
                  </w:rPr>
                  <w:t>☐</w:t>
                </w:r>
              </w:p>
            </w:tc>
          </w:sdtContent>
        </w:sdt>
      </w:tr>
      <w:tr w:rsidR="00D7698A" w:rsidRPr="00FC643F" w14:paraId="735F6225" w14:textId="77777777" w:rsidTr="008858BE">
        <w:trPr>
          <w:cantSplit/>
          <w:trHeight w:val="1008"/>
        </w:trPr>
        <w:tc>
          <w:tcPr>
            <w:tcW w:w="9725" w:type="dxa"/>
            <w:gridSpan w:val="3"/>
            <w:tcBorders>
              <w:top w:val="single" w:sz="8" w:space="0" w:color="auto"/>
              <w:left w:val="single" w:sz="8" w:space="0" w:color="auto"/>
              <w:bottom w:val="single" w:sz="8" w:space="0" w:color="auto"/>
              <w:right w:val="single" w:sz="8" w:space="0" w:color="auto"/>
            </w:tcBorders>
            <w:vAlign w:val="center"/>
          </w:tcPr>
          <w:p w14:paraId="5137CEEA" w14:textId="77777777" w:rsidR="00D7698A" w:rsidRPr="00B8435E" w:rsidRDefault="00D7698A" w:rsidP="00D7698A">
            <w:pPr>
              <w:pStyle w:val="ListParagraph"/>
              <w:numPr>
                <w:ilvl w:val="0"/>
                <w:numId w:val="2"/>
              </w:numPr>
              <w:rPr>
                <w:rFonts w:ascii="Arial" w:hAnsi="Arial" w:cs="Arial"/>
                <w:b/>
                <w:bCs/>
                <w:sz w:val="20"/>
                <w:szCs w:val="20"/>
              </w:rPr>
            </w:pPr>
            <w:r w:rsidRPr="00B8435E">
              <w:rPr>
                <w:rFonts w:ascii="Arial" w:hAnsi="Arial" w:cs="Arial"/>
                <w:b/>
                <w:bCs/>
                <w:sz w:val="20"/>
                <w:szCs w:val="20"/>
              </w:rPr>
              <w:t>Fair Housing</w:t>
            </w:r>
          </w:p>
          <w:p w14:paraId="200C8244" w14:textId="326F0DD1" w:rsidR="00D7698A" w:rsidRPr="00B8435E" w:rsidRDefault="00D7698A" w:rsidP="00D7698A">
            <w:pPr>
              <w:rPr>
                <w:rFonts w:ascii="Arial" w:hAnsi="Arial" w:cs="Arial"/>
                <w:sz w:val="20"/>
                <w:szCs w:val="20"/>
              </w:rPr>
            </w:pPr>
            <w:r w:rsidRPr="00B8435E">
              <w:rPr>
                <w:rFonts w:ascii="Arial" w:hAnsi="Arial" w:cs="Arial"/>
                <w:sz w:val="20"/>
                <w:szCs w:val="20"/>
              </w:rPr>
              <w:t>Policy to ensure compliance with federal and state Fair Housing regulations, including name and contact information of the Fair Housing representative and documentation of plan of actions to affirmatively further fair housing. Refer to §4.06 of the subaward agreement.</w:t>
            </w:r>
          </w:p>
        </w:tc>
        <w:tc>
          <w:tcPr>
            <w:tcW w:w="1080" w:type="dxa"/>
            <w:tcBorders>
              <w:top w:val="single" w:sz="8" w:space="0" w:color="auto"/>
              <w:left w:val="single" w:sz="8" w:space="0" w:color="auto"/>
              <w:bottom w:val="single" w:sz="8" w:space="0" w:color="auto"/>
              <w:right w:val="single" w:sz="8" w:space="0" w:color="auto"/>
            </w:tcBorders>
            <w:vAlign w:val="center"/>
          </w:tcPr>
          <w:p w14:paraId="1AEE2FCA" w14:textId="77777777" w:rsidR="00D7698A" w:rsidRPr="00EB4C4D" w:rsidRDefault="00D7698A" w:rsidP="00D7698A">
            <w:pPr>
              <w:jc w:val="center"/>
              <w:rPr>
                <w:rFonts w:ascii="Arial" w:hAnsi="Arial" w:cs="Arial"/>
                <w:b/>
                <w:bCs/>
              </w:rPr>
            </w:pPr>
          </w:p>
        </w:tc>
        <w:tc>
          <w:tcPr>
            <w:tcW w:w="1080" w:type="dxa"/>
            <w:tcBorders>
              <w:top w:val="single" w:sz="8" w:space="0" w:color="auto"/>
              <w:left w:val="single" w:sz="8" w:space="0" w:color="auto"/>
              <w:bottom w:val="single" w:sz="8" w:space="0" w:color="auto"/>
              <w:right w:val="single" w:sz="8" w:space="0" w:color="auto"/>
            </w:tcBorders>
            <w:vAlign w:val="center"/>
          </w:tcPr>
          <w:p w14:paraId="3EAC1DFE" w14:textId="77777777" w:rsidR="00D7698A" w:rsidRPr="00EB4C4D" w:rsidRDefault="00D7698A" w:rsidP="00D7698A">
            <w:pPr>
              <w:jc w:val="center"/>
              <w:rPr>
                <w:rFonts w:ascii="Arial" w:hAnsi="Arial" w:cs="Arial"/>
                <w:b/>
                <w:bCs/>
              </w:rPr>
            </w:pPr>
          </w:p>
        </w:tc>
        <w:sdt>
          <w:sdtPr>
            <w:rPr>
              <w:rFonts w:ascii="Arial" w:hAnsi="Arial" w:cs="Arial"/>
            </w:rPr>
            <w:id w:val="-939516371"/>
            <w14:checkbox>
              <w14:checked w14:val="0"/>
              <w14:checkedState w14:val="2612" w14:font="MS Gothic"/>
              <w14:uncheckedState w14:val="2610" w14:font="MS Gothic"/>
            </w14:checkbox>
          </w:sdtPr>
          <w:sdtEndPr/>
          <w:sdtContent>
            <w:tc>
              <w:tcPr>
                <w:tcW w:w="1080" w:type="dxa"/>
                <w:tcBorders>
                  <w:top w:val="single" w:sz="8" w:space="0" w:color="auto"/>
                  <w:left w:val="single" w:sz="8" w:space="0" w:color="auto"/>
                  <w:bottom w:val="single" w:sz="8" w:space="0" w:color="auto"/>
                  <w:right w:val="single" w:sz="8" w:space="0" w:color="auto"/>
                </w:tcBorders>
                <w:vAlign w:val="center"/>
              </w:tcPr>
              <w:p w14:paraId="6C07694B" w14:textId="7232A379" w:rsidR="00D7698A" w:rsidRPr="00EB4C4D" w:rsidRDefault="00D7698A" w:rsidP="00D7698A">
                <w:pPr>
                  <w:jc w:val="center"/>
                  <w:rPr>
                    <w:rFonts w:ascii="Arial" w:hAnsi="Arial" w:cs="Arial"/>
                    <w:b/>
                    <w:bCs/>
                  </w:rPr>
                </w:pPr>
                <w:r w:rsidRPr="00EB4C4D">
                  <w:rPr>
                    <w:rFonts w:ascii="Segoe UI Symbol" w:eastAsia="MS Gothic" w:hAnsi="Segoe UI Symbol" w:cs="Segoe UI Symbol"/>
                  </w:rPr>
                  <w:t>☐</w:t>
                </w:r>
              </w:p>
            </w:tc>
          </w:sdtContent>
        </w:sdt>
      </w:tr>
      <w:tr w:rsidR="00D7698A" w:rsidRPr="00FC643F" w14:paraId="21AFBE2C" w14:textId="77777777" w:rsidTr="00D75CF4">
        <w:trPr>
          <w:cantSplit/>
          <w:trHeight w:val="432"/>
        </w:trPr>
        <w:tc>
          <w:tcPr>
            <w:tcW w:w="9725" w:type="dxa"/>
            <w:gridSpan w:val="3"/>
            <w:tcBorders>
              <w:top w:val="single" w:sz="18" w:space="0" w:color="auto"/>
              <w:bottom w:val="single" w:sz="8" w:space="0" w:color="auto"/>
            </w:tcBorders>
            <w:shd w:val="clear" w:color="auto" w:fill="F2F2F2" w:themeFill="background1" w:themeFillShade="F2"/>
            <w:vAlign w:val="center"/>
          </w:tcPr>
          <w:p w14:paraId="2808B1CB" w14:textId="50E3778A" w:rsidR="00D7698A" w:rsidRPr="00D7698A" w:rsidRDefault="00D7698A" w:rsidP="00D7698A">
            <w:pPr>
              <w:rPr>
                <w:rFonts w:ascii="Arial" w:hAnsi="Arial" w:cs="Arial"/>
                <w:b/>
                <w:bCs/>
                <w:sz w:val="20"/>
                <w:szCs w:val="20"/>
              </w:rPr>
            </w:pPr>
            <w:r w:rsidRPr="00525E4D">
              <w:rPr>
                <w:rFonts w:ascii="Arial" w:hAnsi="Arial" w:cs="Arial"/>
                <w:b/>
                <w:bCs/>
                <w:sz w:val="24"/>
                <w:szCs w:val="24"/>
              </w:rPr>
              <w:t xml:space="preserve">PART </w:t>
            </w:r>
            <w:r>
              <w:rPr>
                <w:rFonts w:ascii="Arial" w:hAnsi="Arial" w:cs="Arial"/>
                <w:b/>
                <w:bCs/>
                <w:sz w:val="24"/>
                <w:szCs w:val="24"/>
              </w:rPr>
              <w:t>I</w:t>
            </w:r>
            <w:r w:rsidRPr="00525E4D">
              <w:rPr>
                <w:rFonts w:ascii="Arial" w:hAnsi="Arial" w:cs="Arial"/>
                <w:b/>
                <w:bCs/>
                <w:sz w:val="24"/>
                <w:szCs w:val="24"/>
              </w:rPr>
              <w:t xml:space="preserve">I | </w:t>
            </w:r>
            <w:r>
              <w:rPr>
                <w:rFonts w:ascii="Arial" w:hAnsi="Arial" w:cs="Arial"/>
                <w:b/>
                <w:bCs/>
                <w:sz w:val="24"/>
                <w:szCs w:val="24"/>
              </w:rPr>
              <w:t>PROJECT GUIDELINES</w:t>
            </w:r>
          </w:p>
        </w:tc>
        <w:tc>
          <w:tcPr>
            <w:tcW w:w="1080" w:type="dxa"/>
            <w:tcBorders>
              <w:top w:val="single" w:sz="18" w:space="0" w:color="auto"/>
              <w:bottom w:val="single" w:sz="8" w:space="0" w:color="auto"/>
            </w:tcBorders>
            <w:shd w:val="clear" w:color="auto" w:fill="F2F2F2" w:themeFill="background1" w:themeFillShade="F2"/>
            <w:vAlign w:val="center"/>
          </w:tcPr>
          <w:p w14:paraId="7099713D" w14:textId="7E3CFAF3" w:rsidR="00D7698A" w:rsidRPr="000362E7" w:rsidRDefault="00D7698A" w:rsidP="00D7698A">
            <w:pPr>
              <w:jc w:val="center"/>
              <w:rPr>
                <w:rFonts w:ascii="Arial" w:hAnsi="Arial" w:cs="Arial"/>
                <w:b/>
                <w:bCs/>
                <w:sz w:val="24"/>
                <w:szCs w:val="24"/>
              </w:rPr>
            </w:pPr>
            <w:r w:rsidRPr="00E45B43">
              <w:rPr>
                <w:rFonts w:ascii="Arial" w:hAnsi="Arial" w:cs="Arial"/>
                <w:color w:val="595959" w:themeColor="text1" w:themeTint="A6"/>
                <w:spacing w:val="15"/>
                <w:sz w:val="20"/>
              </w:rPr>
              <w:t>Section</w:t>
            </w:r>
          </w:p>
        </w:tc>
        <w:tc>
          <w:tcPr>
            <w:tcW w:w="1080" w:type="dxa"/>
            <w:tcBorders>
              <w:top w:val="single" w:sz="18" w:space="0" w:color="auto"/>
              <w:bottom w:val="single" w:sz="8" w:space="0" w:color="auto"/>
            </w:tcBorders>
            <w:shd w:val="clear" w:color="auto" w:fill="F2F2F2" w:themeFill="background1" w:themeFillShade="F2"/>
            <w:vAlign w:val="center"/>
          </w:tcPr>
          <w:p w14:paraId="499A2FB7" w14:textId="047445B3" w:rsidR="00D7698A" w:rsidRPr="000362E7" w:rsidRDefault="00D7698A" w:rsidP="00D7698A">
            <w:pPr>
              <w:jc w:val="center"/>
              <w:rPr>
                <w:rFonts w:ascii="Arial" w:hAnsi="Arial" w:cs="Arial"/>
                <w:b/>
                <w:bCs/>
                <w:sz w:val="24"/>
                <w:szCs w:val="24"/>
              </w:rPr>
            </w:pPr>
            <w:r w:rsidRPr="00E45B43">
              <w:rPr>
                <w:rFonts w:ascii="Arial" w:hAnsi="Arial" w:cs="Arial"/>
                <w:color w:val="595959" w:themeColor="text1" w:themeTint="A6"/>
                <w:spacing w:val="15"/>
                <w:sz w:val="20"/>
              </w:rPr>
              <w:t>Page</w:t>
            </w:r>
          </w:p>
        </w:tc>
        <w:tc>
          <w:tcPr>
            <w:tcW w:w="1080" w:type="dxa"/>
            <w:tcBorders>
              <w:top w:val="single" w:sz="18" w:space="0" w:color="auto"/>
              <w:bottom w:val="single" w:sz="8" w:space="0" w:color="auto"/>
            </w:tcBorders>
            <w:shd w:val="clear" w:color="auto" w:fill="F2F2F2" w:themeFill="background1" w:themeFillShade="F2"/>
            <w:vAlign w:val="center"/>
          </w:tcPr>
          <w:p w14:paraId="3B255161" w14:textId="7BA29C98" w:rsidR="00D7698A" w:rsidRPr="000362E7" w:rsidRDefault="00D7698A" w:rsidP="00D7698A">
            <w:pPr>
              <w:jc w:val="center"/>
              <w:rPr>
                <w:rFonts w:ascii="Arial" w:hAnsi="Arial" w:cs="Arial"/>
                <w:sz w:val="24"/>
                <w:szCs w:val="24"/>
              </w:rPr>
            </w:pPr>
            <w:r w:rsidRPr="00B8435E">
              <w:rPr>
                <w:rFonts w:ascii="Arial" w:hAnsi="Arial" w:cs="Arial"/>
                <w:color w:val="595959" w:themeColor="text1" w:themeTint="A6"/>
                <w:spacing w:val="15"/>
                <w:sz w:val="15"/>
                <w:szCs w:val="15"/>
              </w:rPr>
              <w:t>Not Applicable</w:t>
            </w:r>
          </w:p>
        </w:tc>
      </w:tr>
      <w:tr w:rsidR="00D7698A" w:rsidRPr="00FC643F" w14:paraId="3A935A68" w14:textId="77777777" w:rsidTr="008858BE">
        <w:trPr>
          <w:cantSplit/>
          <w:trHeight w:val="1008"/>
        </w:trPr>
        <w:tc>
          <w:tcPr>
            <w:tcW w:w="9725" w:type="dxa"/>
            <w:gridSpan w:val="3"/>
            <w:tcBorders>
              <w:top w:val="single" w:sz="18" w:space="0" w:color="auto"/>
              <w:bottom w:val="single" w:sz="8" w:space="0" w:color="auto"/>
            </w:tcBorders>
            <w:shd w:val="clear" w:color="auto" w:fill="auto"/>
            <w:vAlign w:val="center"/>
          </w:tcPr>
          <w:p w14:paraId="7DAA3F43" w14:textId="77777777" w:rsidR="00D7698A" w:rsidRDefault="00D7698A" w:rsidP="00D7698A">
            <w:pPr>
              <w:pStyle w:val="ListParagraph"/>
              <w:numPr>
                <w:ilvl w:val="0"/>
                <w:numId w:val="3"/>
              </w:numPr>
              <w:rPr>
                <w:rFonts w:ascii="Arial" w:hAnsi="Arial" w:cs="Arial"/>
                <w:b/>
                <w:bCs/>
                <w:sz w:val="20"/>
                <w:szCs w:val="20"/>
              </w:rPr>
            </w:pPr>
            <w:r>
              <w:rPr>
                <w:rFonts w:ascii="Arial" w:hAnsi="Arial" w:cs="Arial"/>
                <w:b/>
                <w:bCs/>
                <w:sz w:val="20"/>
                <w:szCs w:val="20"/>
              </w:rPr>
              <w:t>Per-unit subsidy</w:t>
            </w:r>
          </w:p>
          <w:p w14:paraId="29F68D14" w14:textId="36708179" w:rsidR="00371665" w:rsidRPr="00371665" w:rsidRDefault="00D7698A" w:rsidP="00371665">
            <w:pPr>
              <w:rPr>
                <w:rFonts w:ascii="Arial" w:hAnsi="Arial" w:cs="Arial"/>
                <w:sz w:val="20"/>
                <w:szCs w:val="20"/>
              </w:rPr>
            </w:pPr>
            <w:r>
              <w:rPr>
                <w:rFonts w:ascii="Arial" w:hAnsi="Arial" w:cs="Arial"/>
                <w:sz w:val="20"/>
                <w:szCs w:val="20"/>
              </w:rPr>
              <w:t xml:space="preserve">Specify the amount of Federal funds that will be used per housing unit developed by this project. This amount must not exceed </w:t>
            </w:r>
            <w:r w:rsidR="0014363A">
              <w:rPr>
                <w:rFonts w:ascii="Arial" w:hAnsi="Arial" w:cs="Arial"/>
                <w:sz w:val="20"/>
                <w:szCs w:val="20"/>
              </w:rPr>
              <w:t>$250,000 per unit.</w:t>
            </w:r>
          </w:p>
        </w:tc>
        <w:tc>
          <w:tcPr>
            <w:tcW w:w="1080" w:type="dxa"/>
            <w:tcBorders>
              <w:top w:val="single" w:sz="18" w:space="0" w:color="auto"/>
              <w:bottom w:val="single" w:sz="8" w:space="0" w:color="auto"/>
            </w:tcBorders>
            <w:vAlign w:val="center"/>
          </w:tcPr>
          <w:p w14:paraId="728EF33B" w14:textId="77777777" w:rsidR="00D7698A" w:rsidRPr="000362E7" w:rsidRDefault="00D7698A" w:rsidP="00D7698A">
            <w:pPr>
              <w:jc w:val="center"/>
              <w:rPr>
                <w:rFonts w:ascii="Arial" w:hAnsi="Arial" w:cs="Arial"/>
                <w:b/>
                <w:bCs/>
                <w:sz w:val="24"/>
                <w:szCs w:val="24"/>
              </w:rPr>
            </w:pPr>
          </w:p>
        </w:tc>
        <w:tc>
          <w:tcPr>
            <w:tcW w:w="1080" w:type="dxa"/>
            <w:tcBorders>
              <w:top w:val="single" w:sz="18" w:space="0" w:color="auto"/>
              <w:bottom w:val="single" w:sz="8" w:space="0" w:color="auto"/>
            </w:tcBorders>
            <w:vAlign w:val="center"/>
          </w:tcPr>
          <w:p w14:paraId="71161CC3" w14:textId="77777777" w:rsidR="00D7698A" w:rsidRPr="000362E7" w:rsidRDefault="00D7698A" w:rsidP="00D7698A">
            <w:pPr>
              <w:jc w:val="center"/>
              <w:rPr>
                <w:rFonts w:ascii="Arial" w:hAnsi="Arial" w:cs="Arial"/>
                <w:b/>
                <w:bCs/>
                <w:sz w:val="24"/>
                <w:szCs w:val="24"/>
              </w:rPr>
            </w:pPr>
          </w:p>
        </w:tc>
        <w:sdt>
          <w:sdtPr>
            <w:rPr>
              <w:rFonts w:ascii="Arial" w:hAnsi="Arial" w:cs="Arial"/>
              <w:sz w:val="24"/>
              <w:szCs w:val="24"/>
            </w:rPr>
            <w:id w:val="-1486238997"/>
            <w14:checkbox>
              <w14:checked w14:val="0"/>
              <w14:checkedState w14:val="2612" w14:font="MS Gothic"/>
              <w14:uncheckedState w14:val="2610" w14:font="MS Gothic"/>
            </w14:checkbox>
          </w:sdtPr>
          <w:sdtEndPr/>
          <w:sdtContent>
            <w:tc>
              <w:tcPr>
                <w:tcW w:w="1080" w:type="dxa"/>
                <w:tcBorders>
                  <w:top w:val="single" w:sz="18" w:space="0" w:color="auto"/>
                  <w:bottom w:val="single" w:sz="8" w:space="0" w:color="auto"/>
                </w:tcBorders>
                <w:vAlign w:val="center"/>
              </w:tcPr>
              <w:p w14:paraId="785A4844" w14:textId="789CEF5B" w:rsidR="00D7698A" w:rsidRPr="000362E7" w:rsidRDefault="00D7698A" w:rsidP="00D7698A">
                <w:pPr>
                  <w:jc w:val="center"/>
                  <w:rPr>
                    <w:rFonts w:ascii="Arial" w:hAnsi="Arial" w:cs="Arial"/>
                    <w:sz w:val="24"/>
                    <w:szCs w:val="24"/>
                  </w:rPr>
                </w:pPr>
                <w:r w:rsidRPr="000362E7">
                  <w:rPr>
                    <w:rFonts w:ascii="Segoe UI Symbol" w:eastAsia="MS Gothic" w:hAnsi="Segoe UI Symbol" w:cs="Segoe UI Symbol"/>
                    <w:sz w:val="24"/>
                    <w:szCs w:val="24"/>
                  </w:rPr>
                  <w:t>☐</w:t>
                </w:r>
              </w:p>
            </w:tc>
          </w:sdtContent>
        </w:sdt>
      </w:tr>
      <w:tr w:rsidR="00D7698A" w:rsidRPr="00FC643F" w14:paraId="26540FB9" w14:textId="77777777" w:rsidTr="008858BE">
        <w:trPr>
          <w:cantSplit/>
          <w:trHeight w:val="576"/>
        </w:trPr>
        <w:tc>
          <w:tcPr>
            <w:tcW w:w="9725" w:type="dxa"/>
            <w:gridSpan w:val="3"/>
            <w:tcBorders>
              <w:top w:val="single" w:sz="8" w:space="0" w:color="auto"/>
            </w:tcBorders>
            <w:vAlign w:val="center"/>
          </w:tcPr>
          <w:p w14:paraId="48E0D066" w14:textId="77777777" w:rsidR="00D7698A" w:rsidRPr="00EB4C4D" w:rsidRDefault="00D7698A" w:rsidP="00D7698A">
            <w:pPr>
              <w:pStyle w:val="ListParagraph"/>
              <w:numPr>
                <w:ilvl w:val="0"/>
                <w:numId w:val="3"/>
              </w:numPr>
              <w:rPr>
                <w:rFonts w:ascii="Arial" w:hAnsi="Arial" w:cs="Arial"/>
                <w:b/>
                <w:bCs/>
                <w:sz w:val="20"/>
                <w:szCs w:val="20"/>
              </w:rPr>
            </w:pPr>
            <w:r w:rsidRPr="00EB4C4D">
              <w:rPr>
                <w:rFonts w:ascii="Arial" w:hAnsi="Arial" w:cs="Arial"/>
                <w:b/>
                <w:bCs/>
                <w:sz w:val="20"/>
                <w:szCs w:val="20"/>
              </w:rPr>
              <w:t>Visitability</w:t>
            </w:r>
          </w:p>
          <w:p w14:paraId="2D93EB6C" w14:textId="77777777" w:rsidR="00D7698A" w:rsidRDefault="00D7698A" w:rsidP="00D7698A">
            <w:pPr>
              <w:rPr>
                <w:rFonts w:ascii="Arial" w:hAnsi="Arial" w:cs="Arial"/>
                <w:sz w:val="20"/>
                <w:szCs w:val="20"/>
              </w:rPr>
            </w:pPr>
            <w:r>
              <w:rPr>
                <w:rFonts w:ascii="Arial" w:hAnsi="Arial" w:cs="Arial"/>
                <w:sz w:val="20"/>
                <w:szCs w:val="20"/>
              </w:rPr>
              <w:t>Detail plan for visitability or explain infeasibility</w:t>
            </w:r>
            <w:r w:rsidRPr="00EB4C4D">
              <w:rPr>
                <w:rFonts w:ascii="Arial" w:hAnsi="Arial" w:cs="Arial"/>
                <w:sz w:val="20"/>
                <w:szCs w:val="20"/>
              </w:rPr>
              <w:t>. Refer to §3.06 of subaward agreement.</w:t>
            </w:r>
          </w:p>
          <w:p w14:paraId="3E74A96A" w14:textId="5F00679D" w:rsidR="00090E21" w:rsidRPr="00090E21" w:rsidRDefault="00090E21" w:rsidP="00090E21">
            <w:pPr>
              <w:rPr>
                <w:rFonts w:ascii="Arial" w:hAnsi="Arial" w:cs="Arial"/>
                <w:sz w:val="20"/>
                <w:szCs w:val="20"/>
              </w:rPr>
            </w:pPr>
          </w:p>
        </w:tc>
        <w:tc>
          <w:tcPr>
            <w:tcW w:w="1080" w:type="dxa"/>
            <w:tcBorders>
              <w:top w:val="single" w:sz="8" w:space="0" w:color="auto"/>
            </w:tcBorders>
            <w:vAlign w:val="center"/>
          </w:tcPr>
          <w:p w14:paraId="1C942F23" w14:textId="77777777" w:rsidR="00D7698A" w:rsidRPr="000362E7" w:rsidRDefault="00D7698A" w:rsidP="00D7698A">
            <w:pPr>
              <w:jc w:val="center"/>
              <w:rPr>
                <w:rFonts w:ascii="Arial" w:hAnsi="Arial" w:cs="Arial"/>
                <w:b/>
                <w:bCs/>
                <w:sz w:val="24"/>
                <w:szCs w:val="24"/>
              </w:rPr>
            </w:pPr>
          </w:p>
        </w:tc>
        <w:tc>
          <w:tcPr>
            <w:tcW w:w="1080" w:type="dxa"/>
            <w:tcBorders>
              <w:top w:val="single" w:sz="8" w:space="0" w:color="auto"/>
            </w:tcBorders>
            <w:vAlign w:val="center"/>
          </w:tcPr>
          <w:p w14:paraId="7BE10D34" w14:textId="77777777" w:rsidR="00D7698A" w:rsidRPr="000362E7" w:rsidRDefault="00D7698A" w:rsidP="00D7698A">
            <w:pPr>
              <w:jc w:val="center"/>
              <w:rPr>
                <w:rFonts w:ascii="Arial" w:hAnsi="Arial" w:cs="Arial"/>
                <w:b/>
                <w:bCs/>
                <w:sz w:val="24"/>
                <w:szCs w:val="24"/>
              </w:rPr>
            </w:pPr>
          </w:p>
        </w:tc>
        <w:sdt>
          <w:sdtPr>
            <w:rPr>
              <w:rFonts w:ascii="Arial" w:hAnsi="Arial" w:cs="Arial"/>
              <w:sz w:val="24"/>
              <w:szCs w:val="24"/>
            </w:rPr>
            <w:id w:val="929855453"/>
            <w14:checkbox>
              <w14:checked w14:val="0"/>
              <w14:checkedState w14:val="2612" w14:font="MS Gothic"/>
              <w14:uncheckedState w14:val="2610" w14:font="MS Gothic"/>
            </w14:checkbox>
          </w:sdtPr>
          <w:sdtEndPr/>
          <w:sdtContent>
            <w:tc>
              <w:tcPr>
                <w:tcW w:w="1080" w:type="dxa"/>
                <w:tcBorders>
                  <w:top w:val="single" w:sz="8" w:space="0" w:color="auto"/>
                </w:tcBorders>
                <w:vAlign w:val="center"/>
              </w:tcPr>
              <w:p w14:paraId="03C48CA4" w14:textId="5F5EF676" w:rsidR="00D7698A" w:rsidRPr="000362E7" w:rsidRDefault="00D7698A" w:rsidP="00D7698A">
                <w:pPr>
                  <w:jc w:val="center"/>
                  <w:rPr>
                    <w:rFonts w:ascii="Arial" w:hAnsi="Arial" w:cs="Arial"/>
                    <w:b/>
                    <w:bCs/>
                    <w:sz w:val="24"/>
                    <w:szCs w:val="24"/>
                  </w:rPr>
                </w:pPr>
                <w:r w:rsidRPr="000362E7">
                  <w:rPr>
                    <w:rFonts w:ascii="Segoe UI Symbol" w:eastAsia="MS Gothic" w:hAnsi="Segoe UI Symbol" w:cs="Segoe UI Symbol"/>
                    <w:sz w:val="24"/>
                    <w:szCs w:val="24"/>
                  </w:rPr>
                  <w:t>☐</w:t>
                </w:r>
              </w:p>
            </w:tc>
          </w:sdtContent>
        </w:sdt>
      </w:tr>
      <w:tr w:rsidR="00D7698A" w:rsidRPr="00FC643F" w14:paraId="450667BE" w14:textId="77777777" w:rsidTr="008858BE">
        <w:trPr>
          <w:cantSplit/>
          <w:trHeight w:val="1008"/>
        </w:trPr>
        <w:tc>
          <w:tcPr>
            <w:tcW w:w="9725" w:type="dxa"/>
            <w:gridSpan w:val="3"/>
            <w:shd w:val="clear" w:color="auto" w:fill="auto"/>
            <w:vAlign w:val="center"/>
          </w:tcPr>
          <w:p w14:paraId="7CE38587" w14:textId="77777777" w:rsidR="00D7698A" w:rsidRPr="000F4DFB" w:rsidRDefault="00D7698A" w:rsidP="00D7698A">
            <w:pPr>
              <w:pStyle w:val="ListParagraph"/>
              <w:numPr>
                <w:ilvl w:val="0"/>
                <w:numId w:val="3"/>
              </w:numPr>
              <w:rPr>
                <w:rFonts w:ascii="Arial" w:hAnsi="Arial" w:cs="Arial"/>
                <w:b/>
                <w:bCs/>
                <w:sz w:val="20"/>
                <w:szCs w:val="20"/>
              </w:rPr>
            </w:pPr>
            <w:r w:rsidRPr="000F4DFB">
              <w:rPr>
                <w:rFonts w:ascii="Arial" w:hAnsi="Arial" w:cs="Arial"/>
                <w:b/>
                <w:bCs/>
                <w:sz w:val="20"/>
                <w:szCs w:val="20"/>
              </w:rPr>
              <w:lastRenderedPageBreak/>
              <w:t>Radon mitigation</w:t>
            </w:r>
          </w:p>
          <w:p w14:paraId="097D8DA3" w14:textId="0F22F4FA" w:rsidR="00D7698A" w:rsidRPr="000F4DFB" w:rsidRDefault="007D27C4" w:rsidP="00D7698A">
            <w:pPr>
              <w:rPr>
                <w:rFonts w:ascii="Arial" w:hAnsi="Arial" w:cs="Arial"/>
                <w:b/>
                <w:bCs/>
                <w:sz w:val="20"/>
                <w:szCs w:val="20"/>
              </w:rPr>
            </w:pPr>
            <w:r>
              <w:rPr>
                <w:rFonts w:ascii="Arial" w:hAnsi="Arial" w:cs="Arial"/>
                <w:sz w:val="20"/>
                <w:szCs w:val="20"/>
              </w:rPr>
              <w:t xml:space="preserve">Verify </w:t>
            </w:r>
            <w:r w:rsidR="00D7698A">
              <w:rPr>
                <w:rFonts w:ascii="Arial" w:hAnsi="Arial" w:cs="Arial"/>
                <w:sz w:val="20"/>
                <w:szCs w:val="20"/>
              </w:rPr>
              <w:t xml:space="preserve">installation of </w:t>
            </w:r>
            <w:r w:rsidR="00D7698A" w:rsidRPr="000F4DFB">
              <w:rPr>
                <w:rFonts w:ascii="Arial" w:hAnsi="Arial" w:cs="Arial"/>
                <w:sz w:val="20"/>
                <w:szCs w:val="20"/>
              </w:rPr>
              <w:t>a passive or active radon mitigation system</w:t>
            </w:r>
            <w:r w:rsidR="00D7698A">
              <w:rPr>
                <w:rFonts w:ascii="Arial" w:hAnsi="Arial" w:cs="Arial"/>
                <w:sz w:val="20"/>
                <w:szCs w:val="20"/>
              </w:rPr>
              <w:t xml:space="preserve">. Radon </w:t>
            </w:r>
            <w:r w:rsidR="00D7698A" w:rsidRPr="000F4DFB">
              <w:rPr>
                <w:rFonts w:ascii="Arial" w:hAnsi="Arial" w:cs="Arial"/>
                <w:sz w:val="20"/>
                <w:szCs w:val="20"/>
              </w:rPr>
              <w:t xml:space="preserve">test </w:t>
            </w:r>
            <w:r w:rsidR="00D7698A">
              <w:rPr>
                <w:rFonts w:ascii="Arial" w:hAnsi="Arial" w:cs="Arial"/>
                <w:sz w:val="20"/>
                <w:szCs w:val="20"/>
              </w:rPr>
              <w:t xml:space="preserve">must be </w:t>
            </w:r>
            <w:r w:rsidR="00D7698A" w:rsidRPr="000F4DFB">
              <w:rPr>
                <w:rFonts w:ascii="Arial" w:hAnsi="Arial" w:cs="Arial"/>
                <w:sz w:val="20"/>
                <w:szCs w:val="20"/>
              </w:rPr>
              <w:t>conducted</w:t>
            </w:r>
            <w:r w:rsidR="00D7698A">
              <w:rPr>
                <w:rFonts w:ascii="Arial" w:hAnsi="Arial" w:cs="Arial"/>
                <w:sz w:val="20"/>
                <w:szCs w:val="20"/>
              </w:rPr>
              <w:t xml:space="preserve">, and if </w:t>
            </w:r>
            <w:r w:rsidR="00D7698A" w:rsidRPr="000F4DFB">
              <w:rPr>
                <w:rFonts w:ascii="Arial" w:hAnsi="Arial" w:cs="Arial"/>
                <w:sz w:val="20"/>
                <w:szCs w:val="20"/>
              </w:rPr>
              <w:t>test indicates need, an active radon mitigation system is required</w:t>
            </w:r>
            <w:r w:rsidR="00D7698A">
              <w:rPr>
                <w:rFonts w:ascii="Arial" w:hAnsi="Arial" w:cs="Arial"/>
                <w:sz w:val="20"/>
                <w:szCs w:val="20"/>
              </w:rPr>
              <w:t>.</w:t>
            </w:r>
            <w:r w:rsidR="00D7698A" w:rsidRPr="000F4DFB">
              <w:rPr>
                <w:rFonts w:ascii="Arial" w:hAnsi="Arial" w:cs="Arial"/>
                <w:sz w:val="20"/>
                <w:szCs w:val="20"/>
              </w:rPr>
              <w:t xml:space="preserve"> </w:t>
            </w:r>
            <w:r w:rsidR="00D7698A">
              <w:rPr>
                <w:rFonts w:ascii="Arial" w:hAnsi="Arial" w:cs="Arial"/>
                <w:sz w:val="20"/>
                <w:szCs w:val="20"/>
              </w:rPr>
              <w:t xml:space="preserve">For more information, refer to </w:t>
            </w:r>
            <w:hyperlink r:id="rId7" w:history="1">
              <w:r w:rsidR="00D7698A" w:rsidRPr="000F4DFB">
                <w:rPr>
                  <w:rStyle w:val="Hyperlink"/>
                  <w:rFonts w:ascii="Arial" w:hAnsi="Arial" w:cs="Arial"/>
                  <w:sz w:val="20"/>
                  <w:szCs w:val="20"/>
                </w:rPr>
                <w:t>http://dhhs.ne.gov/Pages/Radon.aspx</w:t>
              </w:r>
            </w:hyperlink>
            <w:r w:rsidR="00D7698A" w:rsidRPr="000F4DFB">
              <w:rPr>
                <w:rFonts w:ascii="Arial" w:hAnsi="Arial" w:cs="Arial"/>
                <w:sz w:val="20"/>
                <w:szCs w:val="20"/>
              </w:rPr>
              <w:t>.</w:t>
            </w:r>
          </w:p>
        </w:tc>
        <w:tc>
          <w:tcPr>
            <w:tcW w:w="1080" w:type="dxa"/>
            <w:vAlign w:val="center"/>
          </w:tcPr>
          <w:p w14:paraId="30AF66E1" w14:textId="77777777" w:rsidR="00D7698A" w:rsidRPr="000362E7" w:rsidRDefault="00D7698A" w:rsidP="00D7698A">
            <w:pPr>
              <w:jc w:val="center"/>
              <w:rPr>
                <w:rFonts w:ascii="Arial" w:hAnsi="Arial" w:cs="Arial"/>
                <w:b/>
                <w:bCs/>
                <w:sz w:val="24"/>
                <w:szCs w:val="24"/>
              </w:rPr>
            </w:pPr>
          </w:p>
        </w:tc>
        <w:tc>
          <w:tcPr>
            <w:tcW w:w="1080" w:type="dxa"/>
            <w:vAlign w:val="center"/>
          </w:tcPr>
          <w:p w14:paraId="540A9636" w14:textId="77777777" w:rsidR="00D7698A" w:rsidRPr="000362E7" w:rsidRDefault="00D7698A" w:rsidP="00D7698A">
            <w:pPr>
              <w:jc w:val="center"/>
              <w:rPr>
                <w:rFonts w:ascii="Arial" w:hAnsi="Arial" w:cs="Arial"/>
                <w:b/>
                <w:bCs/>
                <w:sz w:val="24"/>
                <w:szCs w:val="24"/>
              </w:rPr>
            </w:pPr>
          </w:p>
        </w:tc>
        <w:sdt>
          <w:sdtPr>
            <w:rPr>
              <w:rFonts w:ascii="Arial" w:hAnsi="Arial" w:cs="Arial"/>
              <w:sz w:val="24"/>
              <w:szCs w:val="24"/>
            </w:rPr>
            <w:id w:val="1316687698"/>
            <w14:checkbox>
              <w14:checked w14:val="0"/>
              <w14:checkedState w14:val="2612" w14:font="MS Gothic"/>
              <w14:uncheckedState w14:val="2610" w14:font="MS Gothic"/>
            </w14:checkbox>
          </w:sdtPr>
          <w:sdtEndPr/>
          <w:sdtContent>
            <w:tc>
              <w:tcPr>
                <w:tcW w:w="1080" w:type="dxa"/>
                <w:vAlign w:val="center"/>
              </w:tcPr>
              <w:p w14:paraId="3531729B" w14:textId="056EEB7E" w:rsidR="00D7698A" w:rsidRPr="000362E7" w:rsidRDefault="00D7698A" w:rsidP="00D7698A">
                <w:pPr>
                  <w:jc w:val="center"/>
                  <w:rPr>
                    <w:rFonts w:ascii="Arial" w:hAnsi="Arial" w:cs="Arial"/>
                    <w:sz w:val="24"/>
                    <w:szCs w:val="24"/>
                  </w:rPr>
                </w:pPr>
                <w:r w:rsidRPr="000362E7">
                  <w:rPr>
                    <w:rFonts w:ascii="Segoe UI Symbol" w:eastAsia="MS Gothic" w:hAnsi="Segoe UI Symbol" w:cs="Segoe UI Symbol"/>
                    <w:sz w:val="24"/>
                    <w:szCs w:val="24"/>
                  </w:rPr>
                  <w:t>☐</w:t>
                </w:r>
              </w:p>
            </w:tc>
          </w:sdtContent>
        </w:sdt>
      </w:tr>
      <w:tr w:rsidR="00D7698A" w:rsidRPr="00FC643F" w14:paraId="5C04364E" w14:textId="77777777" w:rsidTr="008858BE">
        <w:trPr>
          <w:cantSplit/>
          <w:trHeight w:val="720"/>
        </w:trPr>
        <w:tc>
          <w:tcPr>
            <w:tcW w:w="9725" w:type="dxa"/>
            <w:gridSpan w:val="3"/>
            <w:vAlign w:val="center"/>
          </w:tcPr>
          <w:p w14:paraId="36815786" w14:textId="782E4B7B" w:rsidR="00D7698A" w:rsidRPr="00EB4C4D" w:rsidRDefault="0014363A" w:rsidP="00D7698A">
            <w:pPr>
              <w:pStyle w:val="ListParagraph"/>
              <w:numPr>
                <w:ilvl w:val="0"/>
                <w:numId w:val="3"/>
              </w:numPr>
              <w:rPr>
                <w:rFonts w:ascii="Arial" w:hAnsi="Arial" w:cs="Arial"/>
                <w:b/>
                <w:bCs/>
                <w:sz w:val="20"/>
                <w:szCs w:val="20"/>
              </w:rPr>
            </w:pPr>
            <w:r>
              <w:rPr>
                <w:rFonts w:ascii="Arial" w:hAnsi="Arial" w:cs="Arial"/>
                <w:b/>
                <w:bCs/>
                <w:sz w:val="20"/>
                <w:szCs w:val="20"/>
              </w:rPr>
              <w:t>Compliance</w:t>
            </w:r>
            <w:r w:rsidR="00D7698A" w:rsidRPr="00EB4C4D">
              <w:rPr>
                <w:rFonts w:ascii="Arial" w:hAnsi="Arial" w:cs="Arial"/>
                <w:b/>
                <w:bCs/>
                <w:sz w:val="20"/>
                <w:szCs w:val="20"/>
              </w:rPr>
              <w:t xml:space="preserve"> period</w:t>
            </w:r>
          </w:p>
          <w:p w14:paraId="4978AE1F" w14:textId="05B089C1" w:rsidR="00D7698A" w:rsidRPr="00CA3D97" w:rsidRDefault="00D7698A" w:rsidP="00D7698A">
            <w:pPr>
              <w:rPr>
                <w:rFonts w:ascii="Arial" w:hAnsi="Arial" w:cs="Arial"/>
                <w:b/>
                <w:bCs/>
                <w:sz w:val="20"/>
                <w:szCs w:val="20"/>
              </w:rPr>
            </w:pPr>
            <w:r>
              <w:rPr>
                <w:rFonts w:ascii="Arial" w:hAnsi="Arial" w:cs="Arial"/>
                <w:sz w:val="20"/>
                <w:szCs w:val="20"/>
              </w:rPr>
              <w:t xml:space="preserve">Identify plan to </w:t>
            </w:r>
            <w:r w:rsidRPr="00CA3D97">
              <w:rPr>
                <w:rFonts w:ascii="Arial" w:hAnsi="Arial" w:cs="Arial"/>
                <w:sz w:val="20"/>
                <w:szCs w:val="20"/>
              </w:rPr>
              <w:t>maintain a</w:t>
            </w:r>
            <w:r>
              <w:rPr>
                <w:rFonts w:ascii="Arial" w:hAnsi="Arial" w:cs="Arial"/>
                <w:sz w:val="20"/>
                <w:szCs w:val="20"/>
              </w:rPr>
              <w:t xml:space="preserve"> 20-year </w:t>
            </w:r>
            <w:r w:rsidR="0014363A">
              <w:rPr>
                <w:rFonts w:ascii="Arial" w:hAnsi="Arial" w:cs="Arial"/>
                <w:sz w:val="20"/>
                <w:szCs w:val="20"/>
              </w:rPr>
              <w:t>compliance</w:t>
            </w:r>
            <w:r w:rsidRPr="00CA3D97">
              <w:rPr>
                <w:rFonts w:ascii="Arial" w:hAnsi="Arial" w:cs="Arial"/>
                <w:sz w:val="20"/>
                <w:szCs w:val="20"/>
              </w:rPr>
              <w:t xml:space="preserve"> period</w:t>
            </w:r>
            <w:r>
              <w:rPr>
                <w:rFonts w:ascii="Arial" w:hAnsi="Arial" w:cs="Arial"/>
                <w:sz w:val="20"/>
                <w:szCs w:val="20"/>
              </w:rPr>
              <w:t xml:space="preserve"> for </w:t>
            </w:r>
            <w:r w:rsidR="0014363A">
              <w:rPr>
                <w:rFonts w:ascii="Arial" w:hAnsi="Arial" w:cs="Arial"/>
                <w:sz w:val="20"/>
                <w:szCs w:val="20"/>
              </w:rPr>
              <w:t xml:space="preserve">eligible </w:t>
            </w:r>
            <w:r>
              <w:rPr>
                <w:rFonts w:ascii="Arial" w:hAnsi="Arial" w:cs="Arial"/>
                <w:sz w:val="20"/>
                <w:szCs w:val="20"/>
              </w:rPr>
              <w:t>o</w:t>
            </w:r>
            <w:r w:rsidRPr="00CA3D97">
              <w:rPr>
                <w:rFonts w:ascii="Arial" w:hAnsi="Arial" w:cs="Arial"/>
                <w:sz w:val="20"/>
                <w:szCs w:val="20"/>
              </w:rPr>
              <w:t>ccupants</w:t>
            </w:r>
            <w:r w:rsidR="0014363A">
              <w:rPr>
                <w:rFonts w:ascii="Arial" w:hAnsi="Arial" w:cs="Arial"/>
                <w:sz w:val="20"/>
                <w:szCs w:val="20"/>
              </w:rPr>
              <w:t>, including policies or procedures to ensure properties developed by this project are compliant based on housing quality standards, occupant restrictions, and other relevant parameters</w:t>
            </w:r>
            <w:r w:rsidRPr="00CA3D97">
              <w:rPr>
                <w:rFonts w:ascii="Arial" w:hAnsi="Arial" w:cs="Arial"/>
                <w:sz w:val="20"/>
                <w:szCs w:val="20"/>
              </w:rPr>
              <w:t>. Refer to §3.03 of subaward agreement.</w:t>
            </w:r>
          </w:p>
        </w:tc>
        <w:tc>
          <w:tcPr>
            <w:tcW w:w="1080" w:type="dxa"/>
            <w:vAlign w:val="center"/>
          </w:tcPr>
          <w:p w14:paraId="35BCAFA2" w14:textId="77777777" w:rsidR="00D7698A" w:rsidRPr="000362E7" w:rsidRDefault="00D7698A" w:rsidP="00D7698A">
            <w:pPr>
              <w:jc w:val="center"/>
              <w:rPr>
                <w:rFonts w:ascii="Arial" w:hAnsi="Arial" w:cs="Arial"/>
                <w:b/>
                <w:bCs/>
                <w:sz w:val="24"/>
                <w:szCs w:val="24"/>
              </w:rPr>
            </w:pPr>
          </w:p>
        </w:tc>
        <w:tc>
          <w:tcPr>
            <w:tcW w:w="1080" w:type="dxa"/>
            <w:vAlign w:val="center"/>
          </w:tcPr>
          <w:p w14:paraId="22AAA18F" w14:textId="77777777" w:rsidR="00D7698A" w:rsidRPr="000362E7" w:rsidRDefault="00D7698A" w:rsidP="00D7698A">
            <w:pPr>
              <w:jc w:val="center"/>
              <w:rPr>
                <w:rFonts w:ascii="Arial" w:hAnsi="Arial" w:cs="Arial"/>
                <w:b/>
                <w:bCs/>
                <w:sz w:val="24"/>
                <w:szCs w:val="24"/>
              </w:rPr>
            </w:pPr>
          </w:p>
        </w:tc>
        <w:sdt>
          <w:sdtPr>
            <w:rPr>
              <w:rFonts w:ascii="Arial" w:hAnsi="Arial" w:cs="Arial"/>
              <w:sz w:val="24"/>
              <w:szCs w:val="24"/>
            </w:rPr>
            <w:id w:val="-1021470193"/>
            <w14:checkbox>
              <w14:checked w14:val="0"/>
              <w14:checkedState w14:val="2612" w14:font="MS Gothic"/>
              <w14:uncheckedState w14:val="2610" w14:font="MS Gothic"/>
            </w14:checkbox>
          </w:sdtPr>
          <w:sdtEndPr/>
          <w:sdtContent>
            <w:tc>
              <w:tcPr>
                <w:tcW w:w="1080" w:type="dxa"/>
                <w:vAlign w:val="center"/>
              </w:tcPr>
              <w:p w14:paraId="0704BE46" w14:textId="4B619F4E" w:rsidR="00D7698A" w:rsidRPr="000362E7" w:rsidRDefault="00D7698A" w:rsidP="00D7698A">
                <w:pPr>
                  <w:jc w:val="center"/>
                  <w:rPr>
                    <w:rFonts w:ascii="Arial" w:hAnsi="Arial" w:cs="Arial"/>
                    <w:sz w:val="24"/>
                    <w:szCs w:val="24"/>
                  </w:rPr>
                </w:pPr>
                <w:r w:rsidRPr="000362E7">
                  <w:rPr>
                    <w:rFonts w:ascii="Segoe UI Symbol" w:eastAsia="MS Gothic" w:hAnsi="Segoe UI Symbol" w:cs="Segoe UI Symbol"/>
                    <w:sz w:val="24"/>
                    <w:szCs w:val="24"/>
                  </w:rPr>
                  <w:t>☐</w:t>
                </w:r>
              </w:p>
            </w:tc>
          </w:sdtContent>
        </w:sdt>
      </w:tr>
      <w:tr w:rsidR="00D7698A" w:rsidRPr="00FC643F" w14:paraId="30DEDAEF" w14:textId="77777777" w:rsidTr="008858BE">
        <w:trPr>
          <w:cantSplit/>
          <w:trHeight w:val="1008"/>
        </w:trPr>
        <w:tc>
          <w:tcPr>
            <w:tcW w:w="9725" w:type="dxa"/>
            <w:gridSpan w:val="3"/>
            <w:vAlign w:val="center"/>
          </w:tcPr>
          <w:p w14:paraId="52D5544B" w14:textId="209EEDCE" w:rsidR="00D7698A" w:rsidRPr="00EB4C4D" w:rsidRDefault="00D7698A" w:rsidP="00D7698A">
            <w:pPr>
              <w:pStyle w:val="ListParagraph"/>
              <w:numPr>
                <w:ilvl w:val="0"/>
                <w:numId w:val="3"/>
              </w:numPr>
              <w:rPr>
                <w:rFonts w:ascii="Arial" w:hAnsi="Arial" w:cs="Arial"/>
                <w:b/>
                <w:bCs/>
                <w:sz w:val="20"/>
                <w:szCs w:val="20"/>
              </w:rPr>
            </w:pPr>
            <w:r w:rsidRPr="00EB4C4D">
              <w:rPr>
                <w:rFonts w:ascii="Arial" w:hAnsi="Arial" w:cs="Arial"/>
                <w:b/>
                <w:bCs/>
                <w:sz w:val="20"/>
                <w:szCs w:val="20"/>
              </w:rPr>
              <w:t>Tenant selection process</w:t>
            </w:r>
          </w:p>
          <w:p w14:paraId="6C4B71C4" w14:textId="5F969523" w:rsidR="00D7698A" w:rsidRPr="00CA3D97" w:rsidRDefault="00D7698A" w:rsidP="00D7698A">
            <w:pPr>
              <w:rPr>
                <w:rFonts w:ascii="Arial" w:hAnsi="Arial" w:cs="Arial"/>
                <w:b/>
                <w:bCs/>
                <w:sz w:val="20"/>
                <w:szCs w:val="20"/>
              </w:rPr>
            </w:pPr>
            <w:r w:rsidRPr="00CA3D97">
              <w:rPr>
                <w:rFonts w:ascii="Arial" w:hAnsi="Arial" w:cs="Arial"/>
                <w:sz w:val="20"/>
                <w:szCs w:val="20"/>
              </w:rPr>
              <w:t>Describe the rental application process, applicant eligibility criteria, application review and selection process, waiting list management, policies for conflict of interest and grievances, and procedures for amendment of the process. Refer to §3.04 of subaward agreement.</w:t>
            </w:r>
          </w:p>
        </w:tc>
        <w:tc>
          <w:tcPr>
            <w:tcW w:w="1080" w:type="dxa"/>
            <w:vAlign w:val="center"/>
          </w:tcPr>
          <w:p w14:paraId="25585195" w14:textId="77777777" w:rsidR="00D7698A" w:rsidRPr="000362E7" w:rsidRDefault="00D7698A" w:rsidP="00D7698A">
            <w:pPr>
              <w:jc w:val="center"/>
              <w:rPr>
                <w:rFonts w:ascii="Arial" w:hAnsi="Arial" w:cs="Arial"/>
                <w:b/>
                <w:bCs/>
                <w:sz w:val="24"/>
                <w:szCs w:val="24"/>
              </w:rPr>
            </w:pPr>
          </w:p>
        </w:tc>
        <w:tc>
          <w:tcPr>
            <w:tcW w:w="1080" w:type="dxa"/>
            <w:vAlign w:val="center"/>
          </w:tcPr>
          <w:p w14:paraId="483E91D4" w14:textId="77777777" w:rsidR="00D7698A" w:rsidRPr="000362E7" w:rsidRDefault="00D7698A" w:rsidP="00D7698A">
            <w:pPr>
              <w:jc w:val="center"/>
              <w:rPr>
                <w:rFonts w:ascii="Arial" w:hAnsi="Arial" w:cs="Arial"/>
                <w:b/>
                <w:bCs/>
                <w:sz w:val="24"/>
                <w:szCs w:val="24"/>
              </w:rPr>
            </w:pPr>
          </w:p>
        </w:tc>
        <w:sdt>
          <w:sdtPr>
            <w:rPr>
              <w:rFonts w:ascii="Arial" w:hAnsi="Arial" w:cs="Arial"/>
              <w:sz w:val="24"/>
              <w:szCs w:val="24"/>
            </w:rPr>
            <w:id w:val="-162400319"/>
            <w14:checkbox>
              <w14:checked w14:val="0"/>
              <w14:checkedState w14:val="2612" w14:font="MS Gothic"/>
              <w14:uncheckedState w14:val="2610" w14:font="MS Gothic"/>
            </w14:checkbox>
          </w:sdtPr>
          <w:sdtEndPr/>
          <w:sdtContent>
            <w:tc>
              <w:tcPr>
                <w:tcW w:w="1080" w:type="dxa"/>
                <w:vAlign w:val="center"/>
              </w:tcPr>
              <w:p w14:paraId="236D3D8C" w14:textId="0A5DD4DF" w:rsidR="00D7698A" w:rsidRPr="000362E7" w:rsidRDefault="00D7698A" w:rsidP="00D7698A">
                <w:pPr>
                  <w:jc w:val="center"/>
                  <w:rPr>
                    <w:rFonts w:ascii="Arial" w:hAnsi="Arial" w:cs="Arial"/>
                    <w:sz w:val="24"/>
                    <w:szCs w:val="24"/>
                  </w:rPr>
                </w:pPr>
                <w:r w:rsidRPr="000362E7">
                  <w:rPr>
                    <w:rFonts w:ascii="Segoe UI Symbol" w:eastAsia="MS Gothic" w:hAnsi="Segoe UI Symbol" w:cs="Segoe UI Symbol"/>
                    <w:sz w:val="24"/>
                    <w:szCs w:val="24"/>
                  </w:rPr>
                  <w:t>☐</w:t>
                </w:r>
              </w:p>
            </w:tc>
          </w:sdtContent>
        </w:sdt>
      </w:tr>
      <w:tr w:rsidR="00D7698A" w:rsidRPr="00FC643F" w14:paraId="733BEC21" w14:textId="77777777" w:rsidTr="008858BE">
        <w:trPr>
          <w:cantSplit/>
          <w:trHeight w:val="720"/>
        </w:trPr>
        <w:tc>
          <w:tcPr>
            <w:tcW w:w="9725" w:type="dxa"/>
            <w:gridSpan w:val="3"/>
            <w:vAlign w:val="center"/>
          </w:tcPr>
          <w:p w14:paraId="6A040E61" w14:textId="77777777" w:rsidR="00D7698A" w:rsidRDefault="00D7698A" w:rsidP="00D7698A">
            <w:pPr>
              <w:pStyle w:val="ListParagraph"/>
              <w:numPr>
                <w:ilvl w:val="0"/>
                <w:numId w:val="3"/>
              </w:numPr>
              <w:rPr>
                <w:rFonts w:ascii="Arial" w:hAnsi="Arial" w:cs="Arial"/>
                <w:b/>
                <w:bCs/>
                <w:sz w:val="20"/>
                <w:szCs w:val="20"/>
              </w:rPr>
            </w:pPr>
            <w:r>
              <w:rPr>
                <w:rFonts w:ascii="Arial" w:hAnsi="Arial" w:cs="Arial"/>
                <w:b/>
                <w:bCs/>
                <w:sz w:val="20"/>
                <w:szCs w:val="20"/>
              </w:rPr>
              <w:t>Affirmative marketing procedures</w:t>
            </w:r>
          </w:p>
          <w:p w14:paraId="10E5BB67" w14:textId="778A1E56" w:rsidR="00D7698A" w:rsidRPr="00CA3D97" w:rsidRDefault="007D27C4" w:rsidP="00D7698A">
            <w:pPr>
              <w:rPr>
                <w:rFonts w:ascii="Arial" w:hAnsi="Arial" w:cs="Arial"/>
                <w:sz w:val="20"/>
                <w:szCs w:val="20"/>
              </w:rPr>
            </w:pPr>
            <w:r>
              <w:rPr>
                <w:rFonts w:ascii="Arial" w:hAnsi="Arial" w:cs="Arial"/>
                <w:sz w:val="20"/>
                <w:szCs w:val="20"/>
              </w:rPr>
              <w:t>Explain p</w:t>
            </w:r>
            <w:r w:rsidR="00D7698A">
              <w:rPr>
                <w:rFonts w:ascii="Arial" w:hAnsi="Arial" w:cs="Arial"/>
                <w:sz w:val="20"/>
                <w:szCs w:val="20"/>
              </w:rPr>
              <w:t>olicies including, but not limited to, marketing to local or regional residents and households identified to be potentially eligible but least likely to apply.</w:t>
            </w:r>
          </w:p>
        </w:tc>
        <w:tc>
          <w:tcPr>
            <w:tcW w:w="1080" w:type="dxa"/>
            <w:vAlign w:val="center"/>
          </w:tcPr>
          <w:p w14:paraId="58532932" w14:textId="77777777" w:rsidR="00D7698A" w:rsidRPr="000362E7" w:rsidRDefault="00D7698A" w:rsidP="00D7698A">
            <w:pPr>
              <w:jc w:val="center"/>
              <w:rPr>
                <w:rFonts w:ascii="Arial" w:hAnsi="Arial" w:cs="Arial"/>
                <w:b/>
                <w:bCs/>
                <w:sz w:val="24"/>
                <w:szCs w:val="24"/>
              </w:rPr>
            </w:pPr>
          </w:p>
        </w:tc>
        <w:tc>
          <w:tcPr>
            <w:tcW w:w="1080" w:type="dxa"/>
            <w:vAlign w:val="center"/>
          </w:tcPr>
          <w:p w14:paraId="096047A6" w14:textId="77777777" w:rsidR="00D7698A" w:rsidRPr="000362E7" w:rsidRDefault="00D7698A" w:rsidP="00D7698A">
            <w:pPr>
              <w:jc w:val="center"/>
              <w:rPr>
                <w:rFonts w:ascii="Arial" w:hAnsi="Arial" w:cs="Arial"/>
                <w:b/>
                <w:bCs/>
                <w:sz w:val="24"/>
                <w:szCs w:val="24"/>
              </w:rPr>
            </w:pPr>
          </w:p>
        </w:tc>
        <w:sdt>
          <w:sdtPr>
            <w:rPr>
              <w:rFonts w:ascii="Arial" w:hAnsi="Arial" w:cs="Arial"/>
              <w:sz w:val="24"/>
              <w:szCs w:val="24"/>
            </w:rPr>
            <w:id w:val="-1304228978"/>
            <w14:checkbox>
              <w14:checked w14:val="0"/>
              <w14:checkedState w14:val="2612" w14:font="MS Gothic"/>
              <w14:uncheckedState w14:val="2610" w14:font="MS Gothic"/>
            </w14:checkbox>
          </w:sdtPr>
          <w:sdtEndPr/>
          <w:sdtContent>
            <w:tc>
              <w:tcPr>
                <w:tcW w:w="1080" w:type="dxa"/>
                <w:vAlign w:val="center"/>
              </w:tcPr>
              <w:p w14:paraId="4DA94EAC" w14:textId="4F6C569E" w:rsidR="00D7698A" w:rsidRPr="000362E7" w:rsidRDefault="00D7698A" w:rsidP="00D7698A">
                <w:pPr>
                  <w:jc w:val="center"/>
                  <w:rPr>
                    <w:rFonts w:ascii="Arial" w:hAnsi="Arial" w:cs="Arial"/>
                    <w:b/>
                    <w:bCs/>
                    <w:sz w:val="24"/>
                    <w:szCs w:val="24"/>
                  </w:rPr>
                </w:pPr>
                <w:r w:rsidRPr="000362E7">
                  <w:rPr>
                    <w:rFonts w:ascii="Segoe UI Symbol" w:eastAsia="MS Gothic" w:hAnsi="Segoe UI Symbol" w:cs="Segoe UI Symbol"/>
                    <w:sz w:val="24"/>
                    <w:szCs w:val="24"/>
                  </w:rPr>
                  <w:t>☐</w:t>
                </w:r>
              </w:p>
            </w:tc>
          </w:sdtContent>
        </w:sdt>
      </w:tr>
      <w:tr w:rsidR="00D7698A" w:rsidRPr="00FC643F" w14:paraId="2656396A" w14:textId="77777777" w:rsidTr="00C017AE">
        <w:trPr>
          <w:cantSplit/>
          <w:trHeight w:val="1152"/>
        </w:trPr>
        <w:tc>
          <w:tcPr>
            <w:tcW w:w="9725" w:type="dxa"/>
            <w:gridSpan w:val="3"/>
            <w:shd w:val="clear" w:color="auto" w:fill="auto"/>
            <w:vAlign w:val="center"/>
          </w:tcPr>
          <w:p w14:paraId="662B4FF5" w14:textId="77777777" w:rsidR="00D7698A" w:rsidRDefault="00D7698A" w:rsidP="00D7698A">
            <w:pPr>
              <w:pStyle w:val="ListParagraph"/>
              <w:numPr>
                <w:ilvl w:val="0"/>
                <w:numId w:val="3"/>
              </w:numPr>
              <w:rPr>
                <w:rFonts w:ascii="Arial" w:hAnsi="Arial" w:cs="Arial"/>
                <w:b/>
                <w:bCs/>
                <w:sz w:val="20"/>
                <w:szCs w:val="20"/>
              </w:rPr>
            </w:pPr>
            <w:r w:rsidRPr="00D03E7E">
              <w:rPr>
                <w:rFonts w:ascii="Arial" w:hAnsi="Arial" w:cs="Arial"/>
                <w:b/>
                <w:bCs/>
                <w:sz w:val="20"/>
                <w:szCs w:val="20"/>
              </w:rPr>
              <w:t>Rent limits</w:t>
            </w:r>
          </w:p>
          <w:p w14:paraId="79794F52" w14:textId="2157CF8D" w:rsidR="0014363A" w:rsidRDefault="00D7698A" w:rsidP="00D7698A">
            <w:pPr>
              <w:rPr>
                <w:rFonts w:ascii="Arial" w:hAnsi="Arial" w:cs="Arial"/>
                <w:sz w:val="20"/>
                <w:szCs w:val="20"/>
              </w:rPr>
            </w:pPr>
            <w:r>
              <w:rPr>
                <w:rFonts w:ascii="Arial" w:hAnsi="Arial" w:cs="Arial"/>
                <w:sz w:val="20"/>
                <w:szCs w:val="20"/>
              </w:rPr>
              <w:t xml:space="preserve">Rent for all housing units developed by this project must comply with </w:t>
            </w:r>
            <w:r w:rsidR="0014363A">
              <w:rPr>
                <w:rFonts w:ascii="Arial" w:hAnsi="Arial" w:cs="Arial"/>
                <w:sz w:val="20"/>
                <w:szCs w:val="20"/>
              </w:rPr>
              <w:t xml:space="preserve">30 percent </w:t>
            </w:r>
            <w:r w:rsidR="0014363A">
              <w:rPr>
                <w:rFonts w:ascii="Arial" w:hAnsi="Arial" w:cs="Arial"/>
                <w:sz w:val="20"/>
                <w:szCs w:val="20"/>
              </w:rPr>
              <w:t xml:space="preserve">of the gross annual income for a household with an income not more than 185% of the current year’s Federal Poverty Line and based on </w:t>
            </w:r>
            <w:r>
              <w:rPr>
                <w:rFonts w:ascii="Arial" w:hAnsi="Arial" w:cs="Arial"/>
                <w:sz w:val="20"/>
                <w:szCs w:val="20"/>
              </w:rPr>
              <w:t>household size.</w:t>
            </w:r>
          </w:p>
          <w:p w14:paraId="165359E0" w14:textId="238C0064" w:rsidR="00D7698A" w:rsidRPr="00D03E7E" w:rsidRDefault="0014363A" w:rsidP="00D7698A">
            <w:pPr>
              <w:rPr>
                <w:rFonts w:ascii="Arial" w:hAnsi="Arial" w:cs="Arial"/>
                <w:sz w:val="20"/>
                <w:szCs w:val="20"/>
              </w:rPr>
            </w:pPr>
            <w:r>
              <w:rPr>
                <w:rFonts w:ascii="Arial" w:hAnsi="Arial" w:cs="Arial"/>
                <w:sz w:val="20"/>
                <w:szCs w:val="20"/>
              </w:rPr>
              <w:t>By definition, affordable housing r</w:t>
            </w:r>
            <w:r w:rsidR="00D7698A">
              <w:rPr>
                <w:rFonts w:ascii="Arial" w:hAnsi="Arial" w:cs="Arial"/>
                <w:sz w:val="20"/>
                <w:szCs w:val="20"/>
              </w:rPr>
              <w:t xml:space="preserve">ent limits must not impose housing-cost burden on the occupants, defined as renter and owner households that spend or more </w:t>
            </w:r>
            <w:r>
              <w:rPr>
                <w:rFonts w:ascii="Arial" w:hAnsi="Arial" w:cs="Arial"/>
                <w:sz w:val="20"/>
                <w:szCs w:val="20"/>
              </w:rPr>
              <w:t xml:space="preserve">than 30% </w:t>
            </w:r>
            <w:r w:rsidR="00D7698A">
              <w:rPr>
                <w:rFonts w:ascii="Arial" w:hAnsi="Arial" w:cs="Arial"/>
                <w:sz w:val="20"/>
                <w:szCs w:val="20"/>
              </w:rPr>
              <w:t>of their household income on housing costs, including utility costs.</w:t>
            </w:r>
          </w:p>
        </w:tc>
        <w:tc>
          <w:tcPr>
            <w:tcW w:w="1080" w:type="dxa"/>
            <w:vAlign w:val="center"/>
          </w:tcPr>
          <w:p w14:paraId="16AB9894" w14:textId="77777777" w:rsidR="00D7698A" w:rsidRPr="000362E7" w:rsidRDefault="00D7698A" w:rsidP="00D7698A">
            <w:pPr>
              <w:jc w:val="center"/>
              <w:rPr>
                <w:rFonts w:ascii="Arial" w:hAnsi="Arial" w:cs="Arial"/>
                <w:b/>
                <w:bCs/>
                <w:sz w:val="24"/>
                <w:szCs w:val="24"/>
              </w:rPr>
            </w:pPr>
          </w:p>
        </w:tc>
        <w:tc>
          <w:tcPr>
            <w:tcW w:w="1080" w:type="dxa"/>
            <w:vAlign w:val="center"/>
          </w:tcPr>
          <w:p w14:paraId="50093411" w14:textId="77777777" w:rsidR="00D7698A" w:rsidRPr="000362E7" w:rsidRDefault="00D7698A" w:rsidP="00D7698A">
            <w:pPr>
              <w:jc w:val="center"/>
              <w:rPr>
                <w:rFonts w:ascii="Arial" w:hAnsi="Arial" w:cs="Arial"/>
                <w:b/>
                <w:bCs/>
                <w:sz w:val="24"/>
                <w:szCs w:val="24"/>
              </w:rPr>
            </w:pPr>
          </w:p>
        </w:tc>
        <w:sdt>
          <w:sdtPr>
            <w:rPr>
              <w:rFonts w:ascii="Arial" w:hAnsi="Arial" w:cs="Arial"/>
              <w:sz w:val="24"/>
              <w:szCs w:val="24"/>
            </w:rPr>
            <w:id w:val="629133393"/>
            <w14:checkbox>
              <w14:checked w14:val="0"/>
              <w14:checkedState w14:val="2612" w14:font="MS Gothic"/>
              <w14:uncheckedState w14:val="2610" w14:font="MS Gothic"/>
            </w14:checkbox>
          </w:sdtPr>
          <w:sdtEndPr/>
          <w:sdtContent>
            <w:tc>
              <w:tcPr>
                <w:tcW w:w="1080" w:type="dxa"/>
                <w:vAlign w:val="center"/>
              </w:tcPr>
              <w:p w14:paraId="0C1F42E6" w14:textId="0F932AE1" w:rsidR="00D7698A" w:rsidRPr="000362E7" w:rsidRDefault="00D7698A" w:rsidP="00D7698A">
                <w:pPr>
                  <w:jc w:val="center"/>
                  <w:rPr>
                    <w:rFonts w:ascii="Arial" w:hAnsi="Arial" w:cs="Arial"/>
                    <w:b/>
                    <w:bCs/>
                    <w:sz w:val="24"/>
                    <w:szCs w:val="24"/>
                  </w:rPr>
                </w:pPr>
                <w:r w:rsidRPr="000362E7">
                  <w:rPr>
                    <w:rFonts w:ascii="Segoe UI Symbol" w:eastAsia="MS Gothic" w:hAnsi="Segoe UI Symbol" w:cs="Segoe UI Symbol"/>
                    <w:sz w:val="24"/>
                    <w:szCs w:val="24"/>
                  </w:rPr>
                  <w:t>☐</w:t>
                </w:r>
              </w:p>
            </w:tc>
          </w:sdtContent>
        </w:sdt>
      </w:tr>
      <w:tr w:rsidR="00D7698A" w:rsidRPr="00FC643F" w14:paraId="445C4464" w14:textId="77777777" w:rsidTr="008858BE">
        <w:trPr>
          <w:cantSplit/>
          <w:trHeight w:val="720"/>
        </w:trPr>
        <w:tc>
          <w:tcPr>
            <w:tcW w:w="9725" w:type="dxa"/>
            <w:gridSpan w:val="3"/>
            <w:shd w:val="clear" w:color="auto" w:fill="auto"/>
            <w:vAlign w:val="center"/>
          </w:tcPr>
          <w:p w14:paraId="590492F9" w14:textId="77777777" w:rsidR="00D7698A" w:rsidRDefault="00D7698A" w:rsidP="00D7698A">
            <w:pPr>
              <w:pStyle w:val="ListParagraph"/>
              <w:numPr>
                <w:ilvl w:val="0"/>
                <w:numId w:val="3"/>
              </w:numPr>
              <w:rPr>
                <w:rFonts w:ascii="Arial" w:hAnsi="Arial" w:cs="Arial"/>
                <w:b/>
                <w:bCs/>
                <w:sz w:val="20"/>
                <w:szCs w:val="20"/>
              </w:rPr>
            </w:pPr>
            <w:r>
              <w:rPr>
                <w:rFonts w:ascii="Arial" w:hAnsi="Arial" w:cs="Arial"/>
                <w:b/>
                <w:bCs/>
                <w:sz w:val="20"/>
                <w:szCs w:val="20"/>
              </w:rPr>
              <w:t>Annual review of rent/utility allowances</w:t>
            </w:r>
          </w:p>
          <w:p w14:paraId="136BE103" w14:textId="3D09B7FB" w:rsidR="00D7698A" w:rsidRPr="000F4DFB" w:rsidRDefault="00D7698A" w:rsidP="00D7698A">
            <w:pPr>
              <w:rPr>
                <w:rFonts w:ascii="Arial" w:hAnsi="Arial" w:cs="Arial"/>
                <w:sz w:val="20"/>
                <w:szCs w:val="20"/>
              </w:rPr>
            </w:pPr>
            <w:r>
              <w:rPr>
                <w:rFonts w:ascii="Arial" w:hAnsi="Arial" w:cs="Arial"/>
                <w:sz w:val="20"/>
                <w:szCs w:val="20"/>
              </w:rPr>
              <w:t xml:space="preserve">Policy to conduct annual review of rent and utility allowances for all housing units developed by this project to conform to most recently published </w:t>
            </w:r>
            <w:r w:rsidR="0014363A">
              <w:rPr>
                <w:rFonts w:ascii="Arial" w:hAnsi="Arial" w:cs="Arial"/>
                <w:sz w:val="20"/>
                <w:szCs w:val="20"/>
              </w:rPr>
              <w:t>Federal Poverty Guidelines by the United States Department of Health and Human Services</w:t>
            </w:r>
            <w:r>
              <w:rPr>
                <w:rFonts w:ascii="Arial" w:hAnsi="Arial" w:cs="Arial"/>
                <w:sz w:val="20"/>
                <w:szCs w:val="20"/>
              </w:rPr>
              <w:t>.</w:t>
            </w:r>
          </w:p>
        </w:tc>
        <w:tc>
          <w:tcPr>
            <w:tcW w:w="1080" w:type="dxa"/>
            <w:vAlign w:val="center"/>
          </w:tcPr>
          <w:p w14:paraId="2CA3DA50" w14:textId="77777777" w:rsidR="00D7698A" w:rsidRPr="000362E7" w:rsidRDefault="00D7698A" w:rsidP="00D7698A">
            <w:pPr>
              <w:jc w:val="center"/>
              <w:rPr>
                <w:rFonts w:ascii="Arial" w:hAnsi="Arial" w:cs="Arial"/>
                <w:b/>
                <w:bCs/>
                <w:sz w:val="24"/>
                <w:szCs w:val="24"/>
              </w:rPr>
            </w:pPr>
          </w:p>
        </w:tc>
        <w:tc>
          <w:tcPr>
            <w:tcW w:w="1080" w:type="dxa"/>
            <w:vAlign w:val="center"/>
          </w:tcPr>
          <w:p w14:paraId="24FB0352" w14:textId="77777777" w:rsidR="00D7698A" w:rsidRPr="000362E7" w:rsidRDefault="00D7698A" w:rsidP="00D7698A">
            <w:pPr>
              <w:jc w:val="center"/>
              <w:rPr>
                <w:rFonts w:ascii="Arial" w:hAnsi="Arial" w:cs="Arial"/>
                <w:b/>
                <w:bCs/>
                <w:sz w:val="24"/>
                <w:szCs w:val="24"/>
              </w:rPr>
            </w:pPr>
          </w:p>
        </w:tc>
        <w:sdt>
          <w:sdtPr>
            <w:rPr>
              <w:rFonts w:ascii="Arial" w:hAnsi="Arial" w:cs="Arial"/>
              <w:sz w:val="24"/>
              <w:szCs w:val="24"/>
            </w:rPr>
            <w:id w:val="-1491559503"/>
            <w14:checkbox>
              <w14:checked w14:val="0"/>
              <w14:checkedState w14:val="2612" w14:font="MS Gothic"/>
              <w14:uncheckedState w14:val="2610" w14:font="MS Gothic"/>
            </w14:checkbox>
          </w:sdtPr>
          <w:sdtEndPr/>
          <w:sdtContent>
            <w:tc>
              <w:tcPr>
                <w:tcW w:w="1080" w:type="dxa"/>
                <w:vAlign w:val="center"/>
              </w:tcPr>
              <w:p w14:paraId="4CBB3139" w14:textId="218EAE94" w:rsidR="00D7698A" w:rsidRPr="000362E7" w:rsidRDefault="00D7698A" w:rsidP="00D7698A">
                <w:pPr>
                  <w:jc w:val="center"/>
                  <w:rPr>
                    <w:rFonts w:ascii="Arial" w:hAnsi="Arial" w:cs="Arial"/>
                    <w:sz w:val="24"/>
                    <w:szCs w:val="24"/>
                  </w:rPr>
                </w:pPr>
                <w:r w:rsidRPr="000362E7">
                  <w:rPr>
                    <w:rFonts w:ascii="Segoe UI Symbol" w:eastAsia="MS Gothic" w:hAnsi="Segoe UI Symbol" w:cs="Segoe UI Symbol"/>
                    <w:sz w:val="24"/>
                    <w:szCs w:val="24"/>
                  </w:rPr>
                  <w:t>☐</w:t>
                </w:r>
              </w:p>
            </w:tc>
          </w:sdtContent>
        </w:sdt>
      </w:tr>
      <w:tr w:rsidR="00D7698A" w:rsidRPr="00FC643F" w14:paraId="4B0C6AE5" w14:textId="77777777" w:rsidTr="008858BE">
        <w:trPr>
          <w:cantSplit/>
          <w:trHeight w:val="720"/>
        </w:trPr>
        <w:tc>
          <w:tcPr>
            <w:tcW w:w="9725" w:type="dxa"/>
            <w:gridSpan w:val="3"/>
            <w:vAlign w:val="center"/>
          </w:tcPr>
          <w:p w14:paraId="00BEA64E" w14:textId="2BB02055" w:rsidR="00D7698A" w:rsidRPr="00D03E7E" w:rsidRDefault="00D7698A" w:rsidP="00D7698A">
            <w:pPr>
              <w:pStyle w:val="ListParagraph"/>
              <w:numPr>
                <w:ilvl w:val="0"/>
                <w:numId w:val="3"/>
              </w:numPr>
              <w:rPr>
                <w:rFonts w:ascii="Arial" w:hAnsi="Arial" w:cs="Arial"/>
                <w:b/>
                <w:bCs/>
                <w:sz w:val="20"/>
                <w:szCs w:val="20"/>
              </w:rPr>
            </w:pPr>
            <w:r w:rsidRPr="00D03E7E">
              <w:rPr>
                <w:rFonts w:ascii="Arial" w:hAnsi="Arial" w:cs="Arial"/>
                <w:b/>
                <w:bCs/>
                <w:sz w:val="20"/>
                <w:szCs w:val="20"/>
              </w:rPr>
              <w:t xml:space="preserve">Tenant </w:t>
            </w:r>
            <w:r>
              <w:rPr>
                <w:rFonts w:ascii="Arial" w:hAnsi="Arial" w:cs="Arial"/>
                <w:b/>
                <w:bCs/>
                <w:sz w:val="20"/>
                <w:szCs w:val="20"/>
              </w:rPr>
              <w:t>r</w:t>
            </w:r>
            <w:r w:rsidRPr="00D03E7E">
              <w:rPr>
                <w:rFonts w:ascii="Arial" w:hAnsi="Arial" w:cs="Arial"/>
                <w:b/>
                <w:bCs/>
                <w:sz w:val="20"/>
                <w:szCs w:val="20"/>
              </w:rPr>
              <w:t xml:space="preserve">ules and </w:t>
            </w:r>
            <w:r>
              <w:rPr>
                <w:rFonts w:ascii="Arial" w:hAnsi="Arial" w:cs="Arial"/>
                <w:b/>
                <w:bCs/>
                <w:sz w:val="20"/>
                <w:szCs w:val="20"/>
              </w:rPr>
              <w:t>r</w:t>
            </w:r>
            <w:r w:rsidRPr="00D03E7E">
              <w:rPr>
                <w:rFonts w:ascii="Arial" w:hAnsi="Arial" w:cs="Arial"/>
                <w:b/>
                <w:bCs/>
                <w:sz w:val="20"/>
                <w:szCs w:val="20"/>
              </w:rPr>
              <w:t>egulations</w:t>
            </w:r>
          </w:p>
          <w:p w14:paraId="3E6533F7" w14:textId="08BAAED9" w:rsidR="00D7698A" w:rsidRPr="00D03E7E" w:rsidRDefault="00D7698A" w:rsidP="00D7698A">
            <w:pPr>
              <w:rPr>
                <w:rFonts w:ascii="Arial" w:hAnsi="Arial" w:cs="Arial"/>
                <w:sz w:val="20"/>
                <w:szCs w:val="20"/>
              </w:rPr>
            </w:pPr>
            <w:r w:rsidRPr="00D03E7E">
              <w:rPr>
                <w:rFonts w:ascii="Arial" w:hAnsi="Arial" w:cs="Arial"/>
                <w:sz w:val="20"/>
                <w:szCs w:val="20"/>
              </w:rPr>
              <w:t xml:space="preserve">Provide </w:t>
            </w:r>
            <w:r>
              <w:rPr>
                <w:rFonts w:ascii="Arial" w:hAnsi="Arial" w:cs="Arial"/>
                <w:sz w:val="20"/>
                <w:szCs w:val="20"/>
              </w:rPr>
              <w:t>clearly defined rules and regulations for tenancy of the housing unit</w:t>
            </w:r>
            <w:r w:rsidR="007D27C4">
              <w:rPr>
                <w:rFonts w:ascii="Arial" w:hAnsi="Arial" w:cs="Arial"/>
                <w:sz w:val="20"/>
                <w:szCs w:val="20"/>
              </w:rPr>
              <w:t>s</w:t>
            </w:r>
            <w:r>
              <w:rPr>
                <w:rFonts w:ascii="Arial" w:hAnsi="Arial" w:cs="Arial"/>
                <w:sz w:val="20"/>
                <w:szCs w:val="20"/>
              </w:rPr>
              <w:t xml:space="preserve"> and use of the common areas on the property.</w:t>
            </w:r>
          </w:p>
        </w:tc>
        <w:tc>
          <w:tcPr>
            <w:tcW w:w="1080" w:type="dxa"/>
            <w:vAlign w:val="center"/>
          </w:tcPr>
          <w:p w14:paraId="4B87500A" w14:textId="77777777" w:rsidR="00D7698A" w:rsidRPr="000362E7" w:rsidRDefault="00D7698A" w:rsidP="00D7698A">
            <w:pPr>
              <w:jc w:val="center"/>
              <w:rPr>
                <w:rFonts w:ascii="Arial" w:hAnsi="Arial" w:cs="Arial"/>
                <w:b/>
                <w:bCs/>
                <w:sz w:val="24"/>
                <w:szCs w:val="24"/>
              </w:rPr>
            </w:pPr>
          </w:p>
        </w:tc>
        <w:tc>
          <w:tcPr>
            <w:tcW w:w="1080" w:type="dxa"/>
            <w:vAlign w:val="center"/>
          </w:tcPr>
          <w:p w14:paraId="21166A26" w14:textId="77777777" w:rsidR="00D7698A" w:rsidRPr="000362E7" w:rsidRDefault="00D7698A" w:rsidP="00D7698A">
            <w:pPr>
              <w:jc w:val="center"/>
              <w:rPr>
                <w:rFonts w:ascii="Arial" w:hAnsi="Arial" w:cs="Arial"/>
                <w:b/>
                <w:bCs/>
                <w:sz w:val="24"/>
                <w:szCs w:val="24"/>
              </w:rPr>
            </w:pPr>
          </w:p>
        </w:tc>
        <w:sdt>
          <w:sdtPr>
            <w:rPr>
              <w:rFonts w:ascii="Arial" w:hAnsi="Arial" w:cs="Arial"/>
              <w:sz w:val="24"/>
              <w:szCs w:val="24"/>
            </w:rPr>
            <w:id w:val="935406833"/>
            <w14:checkbox>
              <w14:checked w14:val="0"/>
              <w14:checkedState w14:val="2612" w14:font="MS Gothic"/>
              <w14:uncheckedState w14:val="2610" w14:font="MS Gothic"/>
            </w14:checkbox>
          </w:sdtPr>
          <w:sdtEndPr/>
          <w:sdtContent>
            <w:tc>
              <w:tcPr>
                <w:tcW w:w="1080" w:type="dxa"/>
                <w:vAlign w:val="center"/>
              </w:tcPr>
              <w:p w14:paraId="73F2F776" w14:textId="30D54774" w:rsidR="00D7698A" w:rsidRPr="000362E7" w:rsidRDefault="00D7698A" w:rsidP="00D7698A">
                <w:pPr>
                  <w:jc w:val="center"/>
                  <w:rPr>
                    <w:rFonts w:ascii="Arial" w:hAnsi="Arial" w:cs="Arial"/>
                    <w:b/>
                    <w:bCs/>
                    <w:sz w:val="24"/>
                    <w:szCs w:val="24"/>
                  </w:rPr>
                </w:pPr>
                <w:r w:rsidRPr="000362E7">
                  <w:rPr>
                    <w:rFonts w:ascii="Segoe UI Symbol" w:eastAsia="MS Gothic" w:hAnsi="Segoe UI Symbol" w:cs="Segoe UI Symbol"/>
                    <w:sz w:val="24"/>
                    <w:szCs w:val="24"/>
                  </w:rPr>
                  <w:t>☐</w:t>
                </w:r>
              </w:p>
            </w:tc>
          </w:sdtContent>
        </w:sdt>
      </w:tr>
      <w:tr w:rsidR="00D7698A" w:rsidRPr="00FC643F" w14:paraId="16B34C68" w14:textId="77777777" w:rsidTr="008858BE">
        <w:trPr>
          <w:cantSplit/>
          <w:trHeight w:val="720"/>
        </w:trPr>
        <w:tc>
          <w:tcPr>
            <w:tcW w:w="9725" w:type="dxa"/>
            <w:gridSpan w:val="3"/>
            <w:vAlign w:val="center"/>
          </w:tcPr>
          <w:p w14:paraId="428A32AF" w14:textId="77777777" w:rsidR="00D7698A" w:rsidRPr="00D03E7E" w:rsidRDefault="00D7698A" w:rsidP="00D7698A">
            <w:pPr>
              <w:pStyle w:val="ListParagraph"/>
              <w:numPr>
                <w:ilvl w:val="0"/>
                <w:numId w:val="3"/>
              </w:numPr>
              <w:rPr>
                <w:rFonts w:ascii="Arial" w:hAnsi="Arial" w:cs="Arial"/>
                <w:b/>
                <w:bCs/>
                <w:sz w:val="20"/>
                <w:szCs w:val="20"/>
              </w:rPr>
            </w:pPr>
            <w:r w:rsidRPr="00D03E7E">
              <w:rPr>
                <w:rFonts w:ascii="Arial" w:hAnsi="Arial" w:cs="Arial"/>
                <w:b/>
                <w:bCs/>
                <w:sz w:val="20"/>
                <w:szCs w:val="20"/>
              </w:rPr>
              <w:t>Rental agreement</w:t>
            </w:r>
          </w:p>
          <w:p w14:paraId="6A89B378" w14:textId="5D406B9F" w:rsidR="00D7698A" w:rsidRPr="00D03E7E" w:rsidRDefault="00D7698A" w:rsidP="00D7698A">
            <w:pPr>
              <w:rPr>
                <w:rFonts w:ascii="Arial" w:hAnsi="Arial" w:cs="Arial"/>
                <w:sz w:val="20"/>
                <w:szCs w:val="20"/>
              </w:rPr>
            </w:pPr>
            <w:r>
              <w:rPr>
                <w:rFonts w:ascii="Arial" w:hAnsi="Arial" w:cs="Arial"/>
                <w:sz w:val="20"/>
                <w:szCs w:val="20"/>
              </w:rPr>
              <w:t>Submit a proposed rental agreement or lease, which may not contain any prohibited provisions either explicitly stated or implied.</w:t>
            </w:r>
          </w:p>
        </w:tc>
        <w:tc>
          <w:tcPr>
            <w:tcW w:w="1080" w:type="dxa"/>
            <w:vAlign w:val="center"/>
          </w:tcPr>
          <w:p w14:paraId="3FB6FDED" w14:textId="77777777" w:rsidR="00D7698A" w:rsidRPr="000362E7" w:rsidRDefault="00D7698A" w:rsidP="00D7698A">
            <w:pPr>
              <w:jc w:val="center"/>
              <w:rPr>
                <w:rFonts w:ascii="Arial" w:hAnsi="Arial" w:cs="Arial"/>
                <w:b/>
                <w:bCs/>
                <w:sz w:val="24"/>
                <w:szCs w:val="24"/>
              </w:rPr>
            </w:pPr>
          </w:p>
        </w:tc>
        <w:tc>
          <w:tcPr>
            <w:tcW w:w="1080" w:type="dxa"/>
            <w:vAlign w:val="center"/>
          </w:tcPr>
          <w:p w14:paraId="6A38462F" w14:textId="77777777" w:rsidR="00D7698A" w:rsidRPr="000362E7" w:rsidRDefault="00D7698A" w:rsidP="00D7698A">
            <w:pPr>
              <w:jc w:val="center"/>
              <w:rPr>
                <w:rFonts w:ascii="Arial" w:hAnsi="Arial" w:cs="Arial"/>
                <w:b/>
                <w:bCs/>
                <w:sz w:val="24"/>
                <w:szCs w:val="24"/>
              </w:rPr>
            </w:pPr>
          </w:p>
        </w:tc>
        <w:sdt>
          <w:sdtPr>
            <w:rPr>
              <w:rFonts w:ascii="Arial" w:hAnsi="Arial" w:cs="Arial"/>
              <w:sz w:val="24"/>
              <w:szCs w:val="24"/>
            </w:rPr>
            <w:id w:val="-1092318083"/>
            <w14:checkbox>
              <w14:checked w14:val="0"/>
              <w14:checkedState w14:val="2612" w14:font="MS Gothic"/>
              <w14:uncheckedState w14:val="2610" w14:font="MS Gothic"/>
            </w14:checkbox>
          </w:sdtPr>
          <w:sdtEndPr/>
          <w:sdtContent>
            <w:tc>
              <w:tcPr>
                <w:tcW w:w="1080" w:type="dxa"/>
                <w:vAlign w:val="center"/>
              </w:tcPr>
              <w:p w14:paraId="0BE97828" w14:textId="017C3018" w:rsidR="00D7698A" w:rsidRPr="000362E7" w:rsidRDefault="00D7698A" w:rsidP="00D7698A">
                <w:pPr>
                  <w:jc w:val="center"/>
                  <w:rPr>
                    <w:rFonts w:ascii="Arial" w:hAnsi="Arial" w:cs="Arial"/>
                    <w:sz w:val="24"/>
                    <w:szCs w:val="24"/>
                  </w:rPr>
                </w:pPr>
                <w:r w:rsidRPr="000362E7">
                  <w:rPr>
                    <w:rFonts w:ascii="Segoe UI Symbol" w:eastAsia="MS Gothic" w:hAnsi="Segoe UI Symbol" w:cs="Segoe UI Symbol"/>
                    <w:sz w:val="24"/>
                    <w:szCs w:val="24"/>
                  </w:rPr>
                  <w:t>☐</w:t>
                </w:r>
              </w:p>
            </w:tc>
          </w:sdtContent>
        </w:sdt>
      </w:tr>
      <w:tr w:rsidR="00D7698A" w:rsidRPr="00FC643F" w14:paraId="4FBF0568" w14:textId="77777777" w:rsidTr="008858BE">
        <w:trPr>
          <w:cantSplit/>
          <w:trHeight w:val="1008"/>
        </w:trPr>
        <w:tc>
          <w:tcPr>
            <w:tcW w:w="9725" w:type="dxa"/>
            <w:gridSpan w:val="3"/>
            <w:tcBorders>
              <w:bottom w:val="single" w:sz="4" w:space="0" w:color="auto"/>
            </w:tcBorders>
            <w:vAlign w:val="center"/>
          </w:tcPr>
          <w:p w14:paraId="74783447" w14:textId="77777777" w:rsidR="00D7698A" w:rsidRDefault="00D7698A" w:rsidP="00D7698A">
            <w:pPr>
              <w:pStyle w:val="ListParagraph"/>
              <w:numPr>
                <w:ilvl w:val="0"/>
                <w:numId w:val="3"/>
              </w:numPr>
              <w:rPr>
                <w:rFonts w:ascii="Arial" w:hAnsi="Arial" w:cs="Arial"/>
                <w:b/>
                <w:bCs/>
                <w:sz w:val="20"/>
                <w:szCs w:val="20"/>
              </w:rPr>
            </w:pPr>
            <w:r>
              <w:rPr>
                <w:rFonts w:ascii="Arial" w:hAnsi="Arial" w:cs="Arial"/>
                <w:b/>
                <w:bCs/>
                <w:sz w:val="20"/>
                <w:szCs w:val="20"/>
              </w:rPr>
              <w:t>Tenant education</w:t>
            </w:r>
          </w:p>
          <w:p w14:paraId="561BB7C0" w14:textId="427A87D8" w:rsidR="00D7698A" w:rsidRPr="00E45B43" w:rsidRDefault="00D7698A" w:rsidP="00D7698A">
            <w:pPr>
              <w:rPr>
                <w:rFonts w:ascii="Arial" w:hAnsi="Arial" w:cs="Arial"/>
                <w:sz w:val="20"/>
                <w:szCs w:val="20"/>
              </w:rPr>
            </w:pPr>
            <w:r w:rsidRPr="00E45B43">
              <w:rPr>
                <w:rFonts w:ascii="Arial" w:hAnsi="Arial" w:cs="Arial"/>
                <w:sz w:val="20"/>
                <w:szCs w:val="20"/>
              </w:rPr>
              <w:t>Include policy that requires tenants to complete a tenant education program (e.g., RentWise or another Department-approved equivalent course). Completion of program is required, but not necessarily before term of occupancy.</w:t>
            </w:r>
          </w:p>
        </w:tc>
        <w:tc>
          <w:tcPr>
            <w:tcW w:w="1080" w:type="dxa"/>
            <w:tcBorders>
              <w:bottom w:val="single" w:sz="4" w:space="0" w:color="auto"/>
            </w:tcBorders>
            <w:vAlign w:val="center"/>
          </w:tcPr>
          <w:p w14:paraId="00653797" w14:textId="77777777" w:rsidR="00D7698A" w:rsidRPr="000362E7" w:rsidRDefault="00D7698A" w:rsidP="00D7698A">
            <w:pPr>
              <w:jc w:val="center"/>
              <w:rPr>
                <w:rFonts w:ascii="Arial" w:hAnsi="Arial" w:cs="Arial"/>
                <w:b/>
                <w:bCs/>
                <w:sz w:val="24"/>
                <w:szCs w:val="24"/>
              </w:rPr>
            </w:pPr>
          </w:p>
        </w:tc>
        <w:tc>
          <w:tcPr>
            <w:tcW w:w="1080" w:type="dxa"/>
            <w:tcBorders>
              <w:bottom w:val="single" w:sz="4" w:space="0" w:color="auto"/>
            </w:tcBorders>
            <w:vAlign w:val="center"/>
          </w:tcPr>
          <w:p w14:paraId="4612527A" w14:textId="77777777" w:rsidR="00D7698A" w:rsidRPr="000362E7" w:rsidRDefault="00D7698A" w:rsidP="00D7698A">
            <w:pPr>
              <w:jc w:val="center"/>
              <w:rPr>
                <w:rFonts w:ascii="Arial" w:hAnsi="Arial" w:cs="Arial"/>
                <w:b/>
                <w:bCs/>
                <w:sz w:val="24"/>
                <w:szCs w:val="24"/>
              </w:rPr>
            </w:pPr>
          </w:p>
        </w:tc>
        <w:sdt>
          <w:sdtPr>
            <w:rPr>
              <w:rFonts w:ascii="Arial" w:hAnsi="Arial" w:cs="Arial"/>
              <w:sz w:val="24"/>
              <w:szCs w:val="24"/>
            </w:rPr>
            <w:id w:val="681250487"/>
            <w14:checkbox>
              <w14:checked w14:val="0"/>
              <w14:checkedState w14:val="2612" w14:font="MS Gothic"/>
              <w14:uncheckedState w14:val="2610" w14:font="MS Gothic"/>
            </w14:checkbox>
          </w:sdtPr>
          <w:sdtEndPr/>
          <w:sdtContent>
            <w:tc>
              <w:tcPr>
                <w:tcW w:w="1080" w:type="dxa"/>
                <w:tcBorders>
                  <w:bottom w:val="single" w:sz="4" w:space="0" w:color="auto"/>
                </w:tcBorders>
                <w:vAlign w:val="center"/>
              </w:tcPr>
              <w:p w14:paraId="47F2FC1F" w14:textId="523F1C8D" w:rsidR="00D7698A" w:rsidRPr="000362E7" w:rsidRDefault="00D75CF4" w:rsidP="00D7698A">
                <w:pPr>
                  <w:jc w:val="center"/>
                  <w:rPr>
                    <w:rFonts w:ascii="Arial" w:hAnsi="Arial" w:cs="Arial"/>
                    <w:sz w:val="24"/>
                    <w:szCs w:val="24"/>
                  </w:rPr>
                </w:pPr>
                <w:r>
                  <w:rPr>
                    <w:rFonts w:ascii="MS Gothic" w:eastAsia="MS Gothic" w:hAnsi="MS Gothic" w:cs="Arial" w:hint="eastAsia"/>
                    <w:sz w:val="24"/>
                    <w:szCs w:val="24"/>
                  </w:rPr>
                  <w:t>☐</w:t>
                </w:r>
              </w:p>
            </w:tc>
          </w:sdtContent>
        </w:sdt>
      </w:tr>
      <w:tr w:rsidR="00D75CF4" w:rsidRPr="00FC643F" w14:paraId="6D28F9F4" w14:textId="77777777" w:rsidTr="001C3450">
        <w:trPr>
          <w:cantSplit/>
          <w:trHeight w:val="1008"/>
        </w:trPr>
        <w:tc>
          <w:tcPr>
            <w:tcW w:w="9725" w:type="dxa"/>
            <w:gridSpan w:val="3"/>
            <w:tcBorders>
              <w:bottom w:val="single" w:sz="18" w:space="0" w:color="auto"/>
            </w:tcBorders>
            <w:vAlign w:val="center"/>
          </w:tcPr>
          <w:p w14:paraId="22C031C8" w14:textId="77777777" w:rsidR="00D75CF4" w:rsidRDefault="00D75CF4" w:rsidP="00D75CF4">
            <w:pPr>
              <w:pStyle w:val="ListParagraph"/>
              <w:numPr>
                <w:ilvl w:val="0"/>
                <w:numId w:val="3"/>
              </w:numPr>
              <w:rPr>
                <w:rFonts w:ascii="Arial" w:hAnsi="Arial" w:cs="Arial"/>
                <w:b/>
                <w:bCs/>
                <w:sz w:val="20"/>
                <w:szCs w:val="20"/>
              </w:rPr>
            </w:pPr>
            <w:r>
              <w:rPr>
                <w:rFonts w:ascii="Arial" w:hAnsi="Arial" w:cs="Arial"/>
                <w:b/>
                <w:bCs/>
                <w:sz w:val="20"/>
                <w:szCs w:val="20"/>
              </w:rPr>
              <w:t>Release and authorization for photo publication</w:t>
            </w:r>
          </w:p>
          <w:p w14:paraId="5DDC9B1B" w14:textId="2FC778F9" w:rsidR="00D75CF4" w:rsidRPr="00D75CF4" w:rsidRDefault="00D75CF4" w:rsidP="00D75CF4">
            <w:pPr>
              <w:rPr>
                <w:rFonts w:ascii="Arial" w:hAnsi="Arial" w:cs="Arial"/>
                <w:b/>
                <w:bCs/>
                <w:sz w:val="20"/>
                <w:szCs w:val="20"/>
              </w:rPr>
            </w:pPr>
            <w:r w:rsidRPr="00D75CF4">
              <w:rPr>
                <w:rFonts w:ascii="Arial" w:hAnsi="Arial" w:cs="Arial"/>
                <w:sz w:val="20"/>
                <w:szCs w:val="20"/>
              </w:rPr>
              <w:t xml:space="preserve">Policy for collecting photographs of the project, including before, during, and after the project activities and interior, exterior, or grounds photographs, if applicable. Policy must include a method for obtaining a voluntary release and authorization for publication of these photos from the owner or </w:t>
            </w:r>
            <w:r>
              <w:rPr>
                <w:rFonts w:ascii="Arial" w:hAnsi="Arial" w:cs="Arial"/>
                <w:sz w:val="20"/>
                <w:szCs w:val="20"/>
              </w:rPr>
              <w:t>occupants</w:t>
            </w:r>
            <w:r w:rsidRPr="00D75CF4">
              <w:rPr>
                <w:rFonts w:ascii="Arial" w:hAnsi="Arial" w:cs="Arial"/>
                <w:sz w:val="20"/>
                <w:szCs w:val="20"/>
              </w:rPr>
              <w:t>.</w:t>
            </w:r>
          </w:p>
        </w:tc>
        <w:tc>
          <w:tcPr>
            <w:tcW w:w="1080" w:type="dxa"/>
            <w:tcBorders>
              <w:bottom w:val="single" w:sz="18" w:space="0" w:color="auto"/>
            </w:tcBorders>
            <w:vAlign w:val="center"/>
          </w:tcPr>
          <w:p w14:paraId="73374F05" w14:textId="77777777" w:rsidR="00D75CF4" w:rsidRPr="000362E7" w:rsidRDefault="00D75CF4" w:rsidP="00D75CF4">
            <w:pPr>
              <w:jc w:val="center"/>
              <w:rPr>
                <w:rFonts w:ascii="Arial" w:hAnsi="Arial" w:cs="Arial"/>
                <w:b/>
                <w:bCs/>
                <w:sz w:val="24"/>
                <w:szCs w:val="24"/>
              </w:rPr>
            </w:pPr>
          </w:p>
        </w:tc>
        <w:tc>
          <w:tcPr>
            <w:tcW w:w="1080" w:type="dxa"/>
            <w:tcBorders>
              <w:bottom w:val="single" w:sz="18" w:space="0" w:color="auto"/>
            </w:tcBorders>
            <w:vAlign w:val="center"/>
          </w:tcPr>
          <w:p w14:paraId="2BDF6875" w14:textId="77777777" w:rsidR="00D75CF4" w:rsidRPr="000362E7" w:rsidRDefault="00D75CF4" w:rsidP="00D75CF4">
            <w:pPr>
              <w:jc w:val="center"/>
              <w:rPr>
                <w:rFonts w:ascii="Arial" w:hAnsi="Arial" w:cs="Arial"/>
                <w:b/>
                <w:bCs/>
                <w:sz w:val="24"/>
                <w:szCs w:val="24"/>
              </w:rPr>
            </w:pPr>
          </w:p>
        </w:tc>
        <w:sdt>
          <w:sdtPr>
            <w:rPr>
              <w:rFonts w:ascii="Arial" w:hAnsi="Arial" w:cs="Arial"/>
              <w:sz w:val="24"/>
              <w:szCs w:val="24"/>
            </w:rPr>
            <w:id w:val="699199860"/>
            <w14:checkbox>
              <w14:checked w14:val="0"/>
              <w14:checkedState w14:val="2612" w14:font="MS Gothic"/>
              <w14:uncheckedState w14:val="2610" w14:font="MS Gothic"/>
            </w14:checkbox>
          </w:sdtPr>
          <w:sdtEndPr/>
          <w:sdtContent>
            <w:tc>
              <w:tcPr>
                <w:tcW w:w="1080" w:type="dxa"/>
                <w:tcBorders>
                  <w:bottom w:val="single" w:sz="18" w:space="0" w:color="auto"/>
                </w:tcBorders>
                <w:vAlign w:val="center"/>
              </w:tcPr>
              <w:p w14:paraId="34B70AE0" w14:textId="2AE3C64A" w:rsidR="00D75CF4" w:rsidRDefault="00D75CF4" w:rsidP="00D75CF4">
                <w:pPr>
                  <w:jc w:val="center"/>
                  <w:rPr>
                    <w:rFonts w:ascii="Arial" w:hAnsi="Arial" w:cs="Arial"/>
                    <w:sz w:val="24"/>
                    <w:szCs w:val="24"/>
                  </w:rPr>
                </w:pPr>
                <w:r>
                  <w:rPr>
                    <w:rFonts w:ascii="MS Gothic" w:eastAsia="MS Gothic" w:hAnsi="MS Gothic" w:cs="Arial" w:hint="eastAsia"/>
                    <w:sz w:val="24"/>
                    <w:szCs w:val="24"/>
                  </w:rPr>
                  <w:t>☐</w:t>
                </w:r>
              </w:p>
            </w:tc>
          </w:sdtContent>
        </w:sdt>
      </w:tr>
      <w:tr w:rsidR="00D75CF4" w:rsidRPr="00FC643F" w14:paraId="060962BA" w14:textId="77777777" w:rsidTr="008858BE">
        <w:trPr>
          <w:cantSplit/>
          <w:trHeight w:val="1008"/>
        </w:trPr>
        <w:tc>
          <w:tcPr>
            <w:tcW w:w="12965" w:type="dxa"/>
            <w:gridSpan w:val="6"/>
            <w:tcBorders>
              <w:top w:val="single" w:sz="18" w:space="0" w:color="auto"/>
              <w:left w:val="single" w:sz="18" w:space="0" w:color="auto"/>
              <w:bottom w:val="single" w:sz="18" w:space="0" w:color="auto"/>
              <w:right w:val="single" w:sz="18" w:space="0" w:color="auto"/>
            </w:tcBorders>
          </w:tcPr>
          <w:p w14:paraId="6B1E5756" w14:textId="332A57E5" w:rsidR="00D75CF4" w:rsidRPr="00A76D8C" w:rsidRDefault="00D75CF4" w:rsidP="00D75CF4">
            <w:pPr>
              <w:rPr>
                <w:rFonts w:eastAsia="MS Gothic" w:cstheme="minorHAnsi"/>
                <w:b/>
                <w:bCs/>
                <w:sz w:val="24"/>
                <w:szCs w:val="24"/>
              </w:rPr>
            </w:pPr>
            <w:r>
              <w:rPr>
                <w:rFonts w:eastAsia="MS Gothic" w:cstheme="minorHAnsi"/>
                <w:b/>
                <w:bCs/>
                <w:sz w:val="24"/>
                <w:szCs w:val="24"/>
              </w:rPr>
              <w:lastRenderedPageBreak/>
              <w:t xml:space="preserve">NOTES: </w:t>
            </w:r>
          </w:p>
        </w:tc>
      </w:tr>
    </w:tbl>
    <w:p w14:paraId="1E708C1D" w14:textId="77777777" w:rsidR="0043526F" w:rsidRDefault="0043526F"/>
    <w:sectPr w:rsidR="0043526F" w:rsidSect="00D7698A">
      <w:footerReference w:type="default" r:id="rId8"/>
      <w:pgSz w:w="15840" w:h="12240" w:orient="landscape"/>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9197" w14:textId="77777777" w:rsidR="00FC643F" w:rsidRDefault="00FC643F" w:rsidP="00FC643F">
      <w:pPr>
        <w:spacing w:after="0" w:line="240" w:lineRule="auto"/>
      </w:pPr>
      <w:r>
        <w:separator/>
      </w:r>
    </w:p>
  </w:endnote>
  <w:endnote w:type="continuationSeparator" w:id="0">
    <w:p w14:paraId="2814C9F3" w14:textId="77777777" w:rsidR="00FC643F" w:rsidRDefault="00FC643F" w:rsidP="00FC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69C3" w14:textId="484354C4" w:rsidR="00FC643F" w:rsidRPr="00883C05" w:rsidRDefault="00FC643F" w:rsidP="00FC643F">
    <w:pPr>
      <w:pStyle w:val="Footer"/>
      <w:jc w:val="center"/>
      <w:rPr>
        <w:sz w:val="20"/>
      </w:rPr>
    </w:pPr>
    <w:r w:rsidRPr="00137606">
      <w:rPr>
        <w:sz w:val="20"/>
      </w:rPr>
      <w:t xml:space="preserve">Pandemic Relief Housing Program </w:t>
    </w:r>
    <w:r w:rsidR="00371665">
      <w:rPr>
        <w:sz w:val="20"/>
      </w:rPr>
      <w:t xml:space="preserve">Requirements </w:t>
    </w:r>
    <w:r w:rsidRPr="00137606">
      <w:rPr>
        <w:rFonts w:cs="Arial"/>
        <w:sz w:val="20"/>
      </w:rPr>
      <w:t>—</w:t>
    </w:r>
    <w:r w:rsidR="00371665">
      <w:rPr>
        <w:rFonts w:cs="Arial"/>
        <w:sz w:val="20"/>
      </w:rPr>
      <w:t xml:space="preserve"> Revised</w:t>
    </w:r>
    <w:r w:rsidR="00090E21">
      <w:rPr>
        <w:rFonts w:cs="Arial"/>
        <w:sz w:val="20"/>
      </w:rPr>
      <w:t xml:space="preserve"> August 2023 </w:t>
    </w:r>
    <w:r w:rsidRPr="00137606">
      <w:rPr>
        <w:rFonts w:cs="Arial"/>
        <w:sz w:val="20"/>
      </w:rPr>
      <w:t>—</w:t>
    </w:r>
    <w:r w:rsidRPr="00137606">
      <w:rPr>
        <w:sz w:val="20"/>
      </w:rPr>
      <w:t xml:space="preserve"> </w:t>
    </w:r>
    <w:sdt>
      <w:sdtPr>
        <w:rPr>
          <w:sz w:val="20"/>
        </w:rPr>
        <w:id w:val="-771393950"/>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r w:rsidRPr="00FC643F">
              <w:rPr>
                <w:sz w:val="20"/>
              </w:rPr>
              <w:t xml:space="preserve">Page </w:t>
            </w:r>
            <w:r w:rsidRPr="00FC643F">
              <w:rPr>
                <w:b/>
                <w:bCs/>
                <w:sz w:val="20"/>
              </w:rPr>
              <w:fldChar w:fldCharType="begin"/>
            </w:r>
            <w:r w:rsidRPr="00FC643F">
              <w:rPr>
                <w:b/>
                <w:bCs/>
                <w:sz w:val="20"/>
              </w:rPr>
              <w:instrText xml:space="preserve"> PAGE  \* Arabic  \* MERGEFORMAT </w:instrText>
            </w:r>
            <w:r w:rsidRPr="00FC643F">
              <w:rPr>
                <w:b/>
                <w:bCs/>
                <w:sz w:val="20"/>
              </w:rPr>
              <w:fldChar w:fldCharType="separate"/>
            </w:r>
            <w:r w:rsidRPr="00FC643F">
              <w:rPr>
                <w:b/>
                <w:bCs/>
                <w:noProof/>
                <w:sz w:val="20"/>
              </w:rPr>
              <w:t>1</w:t>
            </w:r>
            <w:r w:rsidRPr="00FC643F">
              <w:rPr>
                <w:b/>
                <w:bCs/>
                <w:sz w:val="20"/>
              </w:rPr>
              <w:fldChar w:fldCharType="end"/>
            </w:r>
            <w:r w:rsidRPr="00FC643F">
              <w:rPr>
                <w:sz w:val="20"/>
              </w:rPr>
              <w:t xml:space="preserve"> of </w:t>
            </w:r>
            <w:r w:rsidRPr="00FC643F">
              <w:rPr>
                <w:b/>
                <w:bCs/>
                <w:sz w:val="20"/>
              </w:rPr>
              <w:fldChar w:fldCharType="begin"/>
            </w:r>
            <w:r w:rsidRPr="00FC643F">
              <w:rPr>
                <w:b/>
                <w:bCs/>
                <w:sz w:val="20"/>
              </w:rPr>
              <w:instrText xml:space="preserve"> NUMPAGES  \* Arabic  \* MERGEFORMAT </w:instrText>
            </w:r>
            <w:r w:rsidRPr="00FC643F">
              <w:rPr>
                <w:b/>
                <w:bCs/>
                <w:sz w:val="20"/>
              </w:rPr>
              <w:fldChar w:fldCharType="separate"/>
            </w:r>
            <w:r w:rsidRPr="00FC643F">
              <w:rPr>
                <w:b/>
                <w:bCs/>
                <w:noProof/>
                <w:sz w:val="20"/>
              </w:rPr>
              <w:t>2</w:t>
            </w:r>
            <w:r w:rsidRPr="00FC643F">
              <w:rPr>
                <w:b/>
                <w:bCs/>
                <w:sz w:val="20"/>
              </w:rPr>
              <w:fldChar w:fldCharType="end"/>
            </w:r>
          </w:sdtContent>
        </w:sdt>
      </w:sdtContent>
    </w:sdt>
  </w:p>
  <w:p w14:paraId="36C41953" w14:textId="75E2310B" w:rsidR="00FC643F" w:rsidRDefault="00FC643F" w:rsidP="00FC6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A5B6" w14:textId="77777777" w:rsidR="00FC643F" w:rsidRDefault="00FC643F" w:rsidP="00FC643F">
      <w:pPr>
        <w:spacing w:after="0" w:line="240" w:lineRule="auto"/>
      </w:pPr>
      <w:r>
        <w:separator/>
      </w:r>
    </w:p>
  </w:footnote>
  <w:footnote w:type="continuationSeparator" w:id="0">
    <w:p w14:paraId="77A15F1A" w14:textId="77777777" w:rsidR="00FC643F" w:rsidRDefault="00FC643F" w:rsidP="00FC6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8224C"/>
    <w:multiLevelType w:val="hybridMultilevel"/>
    <w:tmpl w:val="E8B8572C"/>
    <w:lvl w:ilvl="0" w:tplc="C37E43D6">
      <w:start w:val="1"/>
      <w:numFmt w:val="upperLetter"/>
      <w:lvlText w:val="(%1)"/>
      <w:lvlJc w:val="left"/>
      <w:pPr>
        <w:ind w:left="360" w:hanging="360"/>
      </w:pPr>
      <w:rPr>
        <w:rFonts w:ascii="Arial" w:hAnsi="Arial"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E025723"/>
    <w:multiLevelType w:val="hybridMultilevel"/>
    <w:tmpl w:val="E8B8572C"/>
    <w:lvl w:ilvl="0" w:tplc="FFFFFFFF">
      <w:start w:val="1"/>
      <w:numFmt w:val="upperLetter"/>
      <w:lvlText w:val="(%1)"/>
      <w:lvlJc w:val="left"/>
      <w:pPr>
        <w:ind w:left="360" w:hanging="360"/>
      </w:pPr>
      <w:rPr>
        <w:rFonts w:ascii="Arial" w:hAnsi="Arial"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8755920"/>
    <w:multiLevelType w:val="hybridMultilevel"/>
    <w:tmpl w:val="EE18A8D0"/>
    <w:lvl w:ilvl="0" w:tplc="EBEA018E">
      <w:start w:val="1"/>
      <w:numFmt w:val="upperLetter"/>
      <w:lvlText w:val="(%1)"/>
      <w:lvlJc w:val="left"/>
      <w:pPr>
        <w:ind w:left="360" w:hanging="360"/>
      </w:pPr>
      <w:rPr>
        <w:rFonts w:ascii="Arial" w:hAnsi="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9278760">
    <w:abstractNumId w:val="2"/>
  </w:num>
  <w:num w:numId="2" w16cid:durableId="1936745553">
    <w:abstractNumId w:val="0"/>
  </w:num>
  <w:num w:numId="3" w16cid:durableId="430471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54"/>
    <w:rsid w:val="00016A25"/>
    <w:rsid w:val="000329D4"/>
    <w:rsid w:val="000362E7"/>
    <w:rsid w:val="00090E21"/>
    <w:rsid w:val="000A3641"/>
    <w:rsid w:val="000F4DFB"/>
    <w:rsid w:val="00140654"/>
    <w:rsid w:val="0014363A"/>
    <w:rsid w:val="00160C10"/>
    <w:rsid w:val="001C3450"/>
    <w:rsid w:val="0026197F"/>
    <w:rsid w:val="00371665"/>
    <w:rsid w:val="0043526F"/>
    <w:rsid w:val="004C14F2"/>
    <w:rsid w:val="00525E4D"/>
    <w:rsid w:val="00541733"/>
    <w:rsid w:val="00744498"/>
    <w:rsid w:val="007D27C4"/>
    <w:rsid w:val="008858BE"/>
    <w:rsid w:val="00970710"/>
    <w:rsid w:val="009853BA"/>
    <w:rsid w:val="00A57B3F"/>
    <w:rsid w:val="00A76D8C"/>
    <w:rsid w:val="00B8435E"/>
    <w:rsid w:val="00C017AE"/>
    <w:rsid w:val="00C60206"/>
    <w:rsid w:val="00CA3D97"/>
    <w:rsid w:val="00D03E7E"/>
    <w:rsid w:val="00D75CF4"/>
    <w:rsid w:val="00D7698A"/>
    <w:rsid w:val="00E45B43"/>
    <w:rsid w:val="00E94CCB"/>
    <w:rsid w:val="00EB4C4D"/>
    <w:rsid w:val="00EC0905"/>
    <w:rsid w:val="00F631B8"/>
    <w:rsid w:val="00FC643F"/>
    <w:rsid w:val="00FC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C5B577"/>
  <w15:chartTrackingRefBased/>
  <w15:docId w15:val="{426945B7-05BE-4C86-B092-84060381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40654"/>
    <w:pPr>
      <w:spacing w:after="0" w:line="264" w:lineRule="auto"/>
      <w:contextualSpacing/>
      <w:jc w:val="center"/>
    </w:pPr>
    <w:rPr>
      <w:rFonts w:asciiTheme="majorHAnsi" w:eastAsiaTheme="majorEastAsia" w:hAnsiTheme="majorHAnsi" w:cstheme="majorBidi"/>
      <w:b/>
      <w:spacing w:val="-5"/>
      <w:kern w:val="28"/>
      <w:sz w:val="24"/>
      <w:szCs w:val="56"/>
    </w:rPr>
  </w:style>
  <w:style w:type="character" w:customStyle="1" w:styleId="TitleChar">
    <w:name w:val="Title Char"/>
    <w:basedOn w:val="DefaultParagraphFont"/>
    <w:link w:val="Title"/>
    <w:uiPriority w:val="10"/>
    <w:rsid w:val="00140654"/>
    <w:rPr>
      <w:rFonts w:asciiTheme="majorHAnsi" w:eastAsiaTheme="majorEastAsia" w:hAnsiTheme="majorHAnsi" w:cstheme="majorBidi"/>
      <w:b/>
      <w:spacing w:val="-5"/>
      <w:kern w:val="28"/>
      <w:sz w:val="24"/>
      <w:szCs w:val="56"/>
    </w:rPr>
  </w:style>
  <w:style w:type="paragraph" w:styleId="Subtitle">
    <w:name w:val="Subtitle"/>
    <w:basedOn w:val="Normal"/>
    <w:next w:val="Normal"/>
    <w:link w:val="SubtitleChar"/>
    <w:uiPriority w:val="11"/>
    <w:qFormat/>
    <w:rsid w:val="00140654"/>
    <w:pPr>
      <w:numPr>
        <w:ilvl w:val="1"/>
      </w:numPr>
      <w:spacing w:after="360" w:line="264" w:lineRule="auto"/>
      <w:contextualSpacing/>
      <w:jc w:val="center"/>
    </w:pPr>
    <w:rPr>
      <w:rFonts w:eastAsiaTheme="minorEastAsia"/>
      <w:color w:val="5A5A5A" w:themeColor="text1" w:themeTint="A5"/>
      <w:spacing w:val="15"/>
      <w:sz w:val="24"/>
    </w:rPr>
  </w:style>
  <w:style w:type="character" w:customStyle="1" w:styleId="SubtitleChar">
    <w:name w:val="Subtitle Char"/>
    <w:basedOn w:val="DefaultParagraphFont"/>
    <w:link w:val="Subtitle"/>
    <w:uiPriority w:val="11"/>
    <w:rsid w:val="00140654"/>
    <w:rPr>
      <w:rFonts w:eastAsiaTheme="minorEastAsia"/>
      <w:color w:val="5A5A5A" w:themeColor="text1" w:themeTint="A5"/>
      <w:spacing w:val="15"/>
      <w:sz w:val="24"/>
    </w:rPr>
  </w:style>
  <w:style w:type="paragraph" w:styleId="ListParagraph">
    <w:name w:val="List Paragraph"/>
    <w:basedOn w:val="Normal"/>
    <w:uiPriority w:val="34"/>
    <w:qFormat/>
    <w:rsid w:val="00A57B3F"/>
    <w:pPr>
      <w:ind w:left="720"/>
      <w:contextualSpacing/>
    </w:pPr>
  </w:style>
  <w:style w:type="paragraph" w:styleId="Header">
    <w:name w:val="header"/>
    <w:basedOn w:val="Normal"/>
    <w:link w:val="HeaderChar"/>
    <w:uiPriority w:val="99"/>
    <w:unhideWhenUsed/>
    <w:rsid w:val="00FC6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43F"/>
  </w:style>
  <w:style w:type="paragraph" w:styleId="Footer">
    <w:name w:val="footer"/>
    <w:basedOn w:val="Normal"/>
    <w:link w:val="FooterChar"/>
    <w:uiPriority w:val="99"/>
    <w:unhideWhenUsed/>
    <w:rsid w:val="00FC6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3F"/>
  </w:style>
  <w:style w:type="character" w:styleId="Hyperlink">
    <w:name w:val="Hyperlink"/>
    <w:basedOn w:val="DefaultParagraphFont"/>
    <w:uiPriority w:val="99"/>
    <w:unhideWhenUsed/>
    <w:rsid w:val="000F4DFB"/>
    <w:rPr>
      <w:color w:val="0563C1" w:themeColor="hyperlink"/>
      <w:u w:val="single"/>
    </w:rPr>
  </w:style>
  <w:style w:type="character" w:styleId="UnresolvedMention">
    <w:name w:val="Unresolved Mention"/>
    <w:basedOn w:val="DefaultParagraphFont"/>
    <w:uiPriority w:val="99"/>
    <w:semiHidden/>
    <w:unhideWhenUsed/>
    <w:rsid w:val="000F4DFB"/>
    <w:rPr>
      <w:color w:val="605E5C"/>
      <w:shd w:val="clear" w:color="auto" w:fill="E1DFDD"/>
    </w:rPr>
  </w:style>
  <w:style w:type="character" w:styleId="PlaceholderText">
    <w:name w:val="Placeholder Text"/>
    <w:basedOn w:val="DefaultParagraphFont"/>
    <w:uiPriority w:val="99"/>
    <w:semiHidden/>
    <w:rsid w:val="00541733"/>
    <w:rPr>
      <w:color w:val="808080"/>
    </w:rPr>
  </w:style>
  <w:style w:type="character" w:customStyle="1" w:styleId="Style1">
    <w:name w:val="Style1"/>
    <w:basedOn w:val="DefaultParagraphFont"/>
    <w:uiPriority w:val="1"/>
    <w:rsid w:val="00541733"/>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hhs.ne.gov/Pages/Rad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790B777-6908-4849-A7A8-BD467608A3CF}"/>
      </w:docPartPr>
      <w:docPartBody>
        <w:p w:rsidR="00094270" w:rsidRDefault="00906DFC">
          <w:r w:rsidRPr="00717A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FC"/>
    <w:rsid w:val="00094270"/>
    <w:rsid w:val="00906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D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Piper, Brittany</dc:creator>
  <cp:keywords/>
  <dc:description/>
  <cp:lastModifiedBy>Brittany K Piper</cp:lastModifiedBy>
  <cp:revision>14</cp:revision>
  <dcterms:created xsi:type="dcterms:W3CDTF">2023-07-27T20:25:00Z</dcterms:created>
  <dcterms:modified xsi:type="dcterms:W3CDTF">2024-02-13T20:38:00Z</dcterms:modified>
</cp:coreProperties>
</file>