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A740" w14:textId="7C995CB6" w:rsidR="00E113B6" w:rsidRDefault="00C51756">
      <w:pPr>
        <w:rPr>
          <w:b/>
          <w:bCs/>
          <w:sz w:val="24"/>
          <w:szCs w:val="24"/>
        </w:rPr>
      </w:pPr>
      <w:r>
        <w:rPr>
          <w:b/>
          <w:bCs/>
          <w:sz w:val="24"/>
          <w:szCs w:val="24"/>
        </w:rPr>
        <w:t xml:space="preserve">State of Nebraska Department of Economic Development - </w:t>
      </w:r>
      <w:r w:rsidR="003A6EEB">
        <w:rPr>
          <w:b/>
          <w:bCs/>
          <w:sz w:val="24"/>
          <w:szCs w:val="24"/>
        </w:rPr>
        <w:t xml:space="preserve">HOME </w:t>
      </w:r>
      <w:r w:rsidR="00E113B6">
        <w:rPr>
          <w:b/>
          <w:bCs/>
          <w:sz w:val="24"/>
          <w:szCs w:val="24"/>
        </w:rPr>
        <w:t xml:space="preserve">Investment Partnerships Fund </w:t>
      </w:r>
      <w:r>
        <w:rPr>
          <w:b/>
          <w:bCs/>
          <w:sz w:val="24"/>
          <w:szCs w:val="24"/>
        </w:rPr>
        <w:t>CHDO Program</w:t>
      </w:r>
    </w:p>
    <w:p w14:paraId="07A98ADE" w14:textId="785E9BEF" w:rsidR="00400F66" w:rsidRPr="00C51756" w:rsidRDefault="00CC3D52">
      <w:pPr>
        <w:rPr>
          <w:b/>
          <w:bCs/>
        </w:rPr>
      </w:pPr>
      <w:r w:rsidRPr="00C51756">
        <w:rPr>
          <w:b/>
          <w:bCs/>
        </w:rPr>
        <w:t>To</w:t>
      </w:r>
      <w:r w:rsidR="00E113B6" w:rsidRPr="00C51756">
        <w:rPr>
          <w:b/>
          <w:bCs/>
        </w:rPr>
        <w:t xml:space="preserve"> improve the impl</w:t>
      </w:r>
      <w:r w:rsidRPr="00C51756">
        <w:rPr>
          <w:b/>
          <w:bCs/>
        </w:rPr>
        <w:t>eme</w:t>
      </w:r>
      <w:r w:rsidR="00E113B6" w:rsidRPr="00C51756">
        <w:rPr>
          <w:b/>
          <w:bCs/>
        </w:rPr>
        <w:t xml:space="preserve">ntation of the HOME </w:t>
      </w:r>
      <w:r w:rsidR="00C51756" w:rsidRPr="00C51756">
        <w:rPr>
          <w:b/>
          <w:bCs/>
        </w:rPr>
        <w:t xml:space="preserve">CHDO Homebuyer </w:t>
      </w:r>
      <w:r w:rsidR="00E113B6" w:rsidRPr="00C51756">
        <w:rPr>
          <w:b/>
          <w:bCs/>
        </w:rPr>
        <w:t xml:space="preserve">program the </w:t>
      </w:r>
      <w:r w:rsidRPr="00C51756">
        <w:rPr>
          <w:b/>
          <w:bCs/>
        </w:rPr>
        <w:t xml:space="preserve">two </w:t>
      </w:r>
      <w:r w:rsidR="00E113B6" w:rsidRPr="00C51756">
        <w:rPr>
          <w:b/>
          <w:bCs/>
        </w:rPr>
        <w:t xml:space="preserve">checklists below are a tool to be used when updating </w:t>
      </w:r>
      <w:r w:rsidR="00400F66" w:rsidRPr="00C51756">
        <w:rPr>
          <w:b/>
          <w:bCs/>
        </w:rPr>
        <w:t>Homebuyer Program Guidelines</w:t>
      </w:r>
      <w:r w:rsidRPr="00C51756">
        <w:rPr>
          <w:b/>
          <w:bCs/>
        </w:rPr>
        <w:t xml:space="preserve"> and to incorporate the HOME Underwriting Standards for each HOME approval</w:t>
      </w:r>
      <w:r w:rsidR="00E113B6" w:rsidRPr="00C51756">
        <w:rPr>
          <w:b/>
          <w:bCs/>
        </w:rPr>
        <w:t>. The information below is from the HOME Manual. Chapter 14 Section 2.1 and must contain all the items listed below</w:t>
      </w:r>
      <w:r w:rsidR="009846B2" w:rsidRPr="00C51756">
        <w:rPr>
          <w:b/>
          <w:bCs/>
        </w:rPr>
        <w:t>.</w:t>
      </w:r>
    </w:p>
    <w:p w14:paraId="34AE709E" w14:textId="24126B51" w:rsidR="009846B2" w:rsidRPr="00C51756" w:rsidRDefault="009846B2">
      <w:pPr>
        <w:rPr>
          <w:u w:val="single"/>
        </w:rPr>
      </w:pPr>
      <w:r w:rsidRPr="00C51756">
        <w:rPr>
          <w:b/>
          <w:bCs/>
        </w:rPr>
        <w:t>HOME Project #</w:t>
      </w:r>
      <w:sdt>
        <w:sdtPr>
          <w:rPr>
            <w:b/>
            <w:bCs/>
          </w:rPr>
          <w:id w:val="1994525977"/>
          <w:placeholder>
            <w:docPart w:val="DefaultPlaceholder_-1854013440"/>
          </w:placeholder>
        </w:sdtPr>
        <w:sdtEndPr>
          <w:rPr>
            <w:u w:val="single"/>
          </w:rPr>
        </w:sdtEndPr>
        <w:sdtContent>
          <w:sdt>
            <w:sdtPr>
              <w:rPr>
                <w:b/>
                <w:bCs/>
                <w:u w:val="single"/>
              </w:rPr>
              <w:id w:val="519207055"/>
              <w:placeholder>
                <w:docPart w:val="DefaultPlaceholder_-1854013440"/>
              </w:placeholder>
              <w:showingPlcHdr/>
            </w:sdtPr>
            <w:sdtContent>
              <w:r w:rsidR="00B2270B" w:rsidRPr="00F85126">
                <w:rPr>
                  <w:rStyle w:val="PlaceholderText"/>
                </w:rPr>
                <w:t>Click or tap here to enter text.</w:t>
              </w:r>
            </w:sdtContent>
          </w:sdt>
        </w:sdtContent>
      </w:sdt>
      <w:r w:rsidR="00B2270B" w:rsidRPr="00C51756">
        <w:rPr>
          <w:b/>
          <w:bCs/>
        </w:rPr>
        <w:t xml:space="preserve">  </w:t>
      </w:r>
      <w:r w:rsidR="00C51756" w:rsidRPr="00C51756">
        <w:rPr>
          <w:b/>
          <w:bCs/>
        </w:rPr>
        <w:t xml:space="preserve">CHDO </w:t>
      </w:r>
      <w:r w:rsidRPr="00C51756">
        <w:rPr>
          <w:b/>
          <w:bCs/>
        </w:rPr>
        <w:t>Recipien</w:t>
      </w:r>
      <w:r w:rsidR="000903A5" w:rsidRPr="00C51756">
        <w:rPr>
          <w:b/>
          <w:bCs/>
        </w:rPr>
        <w:t>t:</w:t>
      </w:r>
      <w:r w:rsidR="00C51756" w:rsidRPr="00C51756">
        <w:rPr>
          <w:b/>
          <w:bCs/>
        </w:rPr>
        <w:t xml:space="preserve">  </w:t>
      </w:r>
      <w:sdt>
        <w:sdtPr>
          <w:rPr>
            <w:b/>
            <w:bCs/>
          </w:rPr>
          <w:id w:val="395253401"/>
          <w:placeholder>
            <w:docPart w:val="DefaultPlaceholder_-1854013440"/>
          </w:placeholder>
          <w:showingPlcHdr/>
        </w:sdtPr>
        <w:sdtContent>
          <w:r w:rsidR="00C51756" w:rsidRPr="00F85126">
            <w:rPr>
              <w:rStyle w:val="PlaceholderText"/>
              <w:u w:val="single"/>
            </w:rPr>
            <w:t>Click or tap here to enter text.</w:t>
          </w:r>
        </w:sdtContent>
      </w:sdt>
      <w:r w:rsidR="00C51756" w:rsidRPr="00C51756">
        <w:rPr>
          <w:b/>
          <w:bCs/>
        </w:rPr>
        <w:t xml:space="preserve">  </w:t>
      </w:r>
      <w:r w:rsidR="000903A5" w:rsidRPr="00C51756">
        <w:rPr>
          <w:b/>
          <w:bCs/>
        </w:rPr>
        <w:t xml:space="preserve"> </w:t>
      </w:r>
      <w:r w:rsidR="00B2270B" w:rsidRPr="00C51756">
        <w:rPr>
          <w:b/>
          <w:bCs/>
        </w:rPr>
        <w:t>Date:</w:t>
      </w:r>
      <w:sdt>
        <w:sdtPr>
          <w:rPr>
            <w:b/>
            <w:bCs/>
          </w:rPr>
          <w:id w:val="-249886887"/>
          <w:placeholder>
            <w:docPart w:val="DefaultPlaceholder_-1854013437"/>
          </w:placeholder>
          <w:showingPlcHdr/>
          <w:date w:fullDate="2022-08-30T00:00:00Z">
            <w:dateFormat w:val="M/d/yyyy"/>
            <w:lid w:val="en-US"/>
            <w:storeMappedDataAs w:val="dateTime"/>
            <w:calendar w:val="gregorian"/>
          </w:date>
        </w:sdtPr>
        <w:sdtContent>
          <w:r w:rsidR="00B2270B" w:rsidRPr="00F85126">
            <w:rPr>
              <w:rStyle w:val="PlaceholderText"/>
              <w:u w:val="single"/>
            </w:rPr>
            <w:t>Click or tap to enter a date.</w:t>
          </w:r>
        </w:sdtContent>
      </w:sdt>
    </w:p>
    <w:p w14:paraId="3176D29C" w14:textId="4ED2128D" w:rsidR="00400F66" w:rsidRPr="00C51756" w:rsidRDefault="004819E0" w:rsidP="003A6EEB">
      <w:pPr>
        <w:spacing w:after="0"/>
      </w:pPr>
      <w:r>
        <w:rPr>
          <w:b/>
          <w:bCs/>
          <w:u w:val="single"/>
        </w:rPr>
        <w:t xml:space="preserve">CHDO </w:t>
      </w:r>
      <w:r w:rsidR="00D4586C" w:rsidRPr="004819E0">
        <w:rPr>
          <w:b/>
          <w:bCs/>
          <w:u w:val="single"/>
        </w:rPr>
        <w:t>HOME Recipient</w:t>
      </w:r>
      <w:r w:rsidR="004B3FBA" w:rsidRPr="00C51756">
        <w:t xml:space="preserve"> </w:t>
      </w:r>
      <w:r w:rsidR="00D4586C" w:rsidRPr="00C51756">
        <w:t>–</w:t>
      </w:r>
      <w:r w:rsidR="004B3FBA" w:rsidRPr="00C51756">
        <w:t xml:space="preserve"> </w:t>
      </w:r>
      <w:r w:rsidR="00D4586C" w:rsidRPr="00C51756">
        <w:t xml:space="preserve">Complete Column B </w:t>
      </w:r>
      <w:r w:rsidR="00D4586C" w:rsidRPr="00C51756">
        <w:rPr>
          <w:u w:val="single"/>
        </w:rPr>
        <w:t>only</w:t>
      </w:r>
      <w:r w:rsidR="00D4586C" w:rsidRPr="00C51756">
        <w:t xml:space="preserve">. Enter where the item can be found in your proposed guidelines. Email document in Word format to your HOME program representative along with a copy of the guidelines for review.  </w:t>
      </w:r>
    </w:p>
    <w:p w14:paraId="5E4EBE4D" w14:textId="398FA9D4" w:rsidR="00D4586C" w:rsidRPr="00C51756" w:rsidRDefault="00D4586C" w:rsidP="003A6EEB">
      <w:pPr>
        <w:spacing w:after="0"/>
      </w:pPr>
      <w:r w:rsidRPr="004819E0">
        <w:rPr>
          <w:b/>
          <w:bCs/>
          <w:u w:val="single"/>
        </w:rPr>
        <w:t>DED HOME Housing Representative</w:t>
      </w:r>
      <w:r w:rsidRPr="00C51756">
        <w:t>- Complete Column A &amp; C. Check the box in Column A if approved. Complete Column C with Notes of changes or concerns.</w:t>
      </w:r>
    </w:p>
    <w:p w14:paraId="57730BB9" w14:textId="4C4609AB" w:rsidR="00D4586C" w:rsidRPr="00C51756" w:rsidRDefault="00D4586C" w:rsidP="00D64D4B">
      <w:pPr>
        <w:spacing w:after="0"/>
        <w:ind w:right="180"/>
      </w:pPr>
      <w:r w:rsidRPr="00C51756">
        <w:t xml:space="preserve">DED Housing Rep will work with the CHDO staff member for any requested corrections. Final format will have all check boxes completed and all notes in column C will be completed. </w:t>
      </w:r>
    </w:p>
    <w:tbl>
      <w:tblPr>
        <w:tblStyle w:val="TableGrid"/>
        <w:tblW w:w="14823" w:type="dxa"/>
        <w:tblInd w:w="-5" w:type="dxa"/>
        <w:tblLook w:val="04A0" w:firstRow="1" w:lastRow="0" w:firstColumn="1" w:lastColumn="0" w:noHBand="0" w:noVBand="1"/>
      </w:tblPr>
      <w:tblGrid>
        <w:gridCol w:w="9180"/>
        <w:gridCol w:w="1530"/>
        <w:gridCol w:w="4097"/>
        <w:gridCol w:w="16"/>
      </w:tblGrid>
      <w:tr w:rsidR="000903A5" w14:paraId="362BD260" w14:textId="2CC61649" w:rsidTr="00C51756">
        <w:trPr>
          <w:gridAfter w:val="1"/>
          <w:wAfter w:w="16" w:type="dxa"/>
        </w:trPr>
        <w:tc>
          <w:tcPr>
            <w:tcW w:w="9180" w:type="dxa"/>
            <w:shd w:val="clear" w:color="auto" w:fill="D9D9D9" w:themeFill="background1" w:themeFillShade="D9"/>
          </w:tcPr>
          <w:p w14:paraId="6F376592" w14:textId="530CBD9C" w:rsidR="000903A5" w:rsidRPr="00C51756" w:rsidRDefault="000903A5" w:rsidP="00D4586C">
            <w:pPr>
              <w:pStyle w:val="ListParagraph"/>
              <w:numPr>
                <w:ilvl w:val="0"/>
                <w:numId w:val="1"/>
              </w:numPr>
              <w:rPr>
                <w:b/>
                <w:bCs/>
                <w:sz w:val="21"/>
                <w:szCs w:val="21"/>
              </w:rPr>
            </w:pPr>
            <w:bookmarkStart w:id="0" w:name="_Hlk112696572"/>
            <w:r w:rsidRPr="00C51756">
              <w:rPr>
                <w:b/>
                <w:bCs/>
                <w:sz w:val="21"/>
                <w:szCs w:val="21"/>
              </w:rPr>
              <w:t>Check box to verify the item is included in the written guidelines:</w:t>
            </w:r>
          </w:p>
        </w:tc>
        <w:tc>
          <w:tcPr>
            <w:tcW w:w="1530" w:type="dxa"/>
            <w:shd w:val="clear" w:color="auto" w:fill="D9D9D9" w:themeFill="background1" w:themeFillShade="D9"/>
          </w:tcPr>
          <w:p w14:paraId="3B408B46" w14:textId="6343555D" w:rsidR="000903A5" w:rsidRPr="00D4586C" w:rsidRDefault="00C51756" w:rsidP="00D4586C">
            <w:pPr>
              <w:pStyle w:val="ListParagraph"/>
              <w:numPr>
                <w:ilvl w:val="0"/>
                <w:numId w:val="1"/>
              </w:numPr>
              <w:ind w:left="256" w:hanging="271"/>
              <w:rPr>
                <w:b/>
                <w:bCs/>
              </w:rPr>
            </w:pPr>
            <w:r>
              <w:rPr>
                <w:b/>
                <w:bCs/>
              </w:rPr>
              <w:t>Page &amp; /or Section#</w:t>
            </w:r>
          </w:p>
        </w:tc>
        <w:tc>
          <w:tcPr>
            <w:tcW w:w="4097" w:type="dxa"/>
            <w:shd w:val="clear" w:color="auto" w:fill="D9D9D9" w:themeFill="background1" w:themeFillShade="D9"/>
          </w:tcPr>
          <w:p w14:paraId="4651C6C9" w14:textId="6B30241F" w:rsidR="000903A5" w:rsidRPr="00D4586C" w:rsidRDefault="000903A5" w:rsidP="00D4586C">
            <w:pPr>
              <w:pStyle w:val="ListParagraph"/>
              <w:numPr>
                <w:ilvl w:val="0"/>
                <w:numId w:val="1"/>
              </w:numPr>
              <w:rPr>
                <w:b/>
                <w:bCs/>
              </w:rPr>
            </w:pPr>
            <w:r w:rsidRPr="00D4586C">
              <w:rPr>
                <w:b/>
                <w:bCs/>
              </w:rPr>
              <w:t>NOTES</w:t>
            </w:r>
            <w:r w:rsidR="004B3FBA" w:rsidRPr="00D4586C">
              <w:rPr>
                <w:b/>
                <w:bCs/>
              </w:rPr>
              <w:t xml:space="preserve"> To be completed by DED</w:t>
            </w:r>
          </w:p>
        </w:tc>
      </w:tr>
      <w:bookmarkEnd w:id="0"/>
      <w:tr w:rsidR="00CF65CC" w14:paraId="5E70AE87" w14:textId="77777777" w:rsidTr="00C51756">
        <w:tc>
          <w:tcPr>
            <w:tcW w:w="14823" w:type="dxa"/>
            <w:gridSpan w:val="4"/>
          </w:tcPr>
          <w:p w14:paraId="3F5C9944" w14:textId="48511037" w:rsidR="00CF65CC" w:rsidRPr="00C51756" w:rsidRDefault="00367514" w:rsidP="00C51756">
            <w:pPr>
              <w:ind w:right="136" w:hanging="15"/>
              <w:rPr>
                <w:sz w:val="21"/>
                <w:szCs w:val="21"/>
              </w:rPr>
            </w:pPr>
            <w:sdt>
              <w:sdtPr>
                <w:rPr>
                  <w:sz w:val="21"/>
                  <w:szCs w:val="21"/>
                </w:rPr>
                <w:id w:val="-769401004"/>
                <w14:checkbox>
                  <w14:checked w14:val="0"/>
                  <w14:checkedState w14:val="2612" w14:font="MS Gothic"/>
                  <w14:uncheckedState w14:val="2610" w14:font="MS Gothic"/>
                </w14:checkbox>
              </w:sdtPr>
              <w:sdtEndPr/>
              <w:sdtContent>
                <w:r w:rsidR="00CF65CC" w:rsidRPr="00C51756">
                  <w:rPr>
                    <w:rFonts w:ascii="MS Gothic" w:eastAsia="MS Gothic" w:hAnsi="MS Gothic" w:hint="eastAsia"/>
                    <w:sz w:val="21"/>
                    <w:szCs w:val="21"/>
                  </w:rPr>
                  <w:t>☐</w:t>
                </w:r>
              </w:sdtContent>
            </w:sdt>
            <w:r w:rsidR="00CF65CC" w:rsidRPr="00C51756">
              <w:rPr>
                <w:sz w:val="21"/>
                <w:szCs w:val="21"/>
              </w:rPr>
              <w:t>1. Clearly defined Application Process that includes the following:</w:t>
            </w:r>
          </w:p>
        </w:tc>
      </w:tr>
      <w:tr w:rsidR="000903A5" w14:paraId="76A1A131" w14:textId="4A43E5CF" w:rsidTr="00C51756">
        <w:trPr>
          <w:gridAfter w:val="1"/>
          <w:wAfter w:w="16" w:type="dxa"/>
        </w:trPr>
        <w:tc>
          <w:tcPr>
            <w:tcW w:w="9180" w:type="dxa"/>
          </w:tcPr>
          <w:p w14:paraId="4AD3DC7D" w14:textId="05500D72" w:rsidR="000903A5" w:rsidRPr="00C51756" w:rsidRDefault="00367514" w:rsidP="00CF65CC">
            <w:pPr>
              <w:ind w:left="435"/>
              <w:rPr>
                <w:sz w:val="21"/>
                <w:szCs w:val="21"/>
              </w:rPr>
            </w:pPr>
            <w:sdt>
              <w:sdtPr>
                <w:rPr>
                  <w:sz w:val="21"/>
                  <w:szCs w:val="21"/>
                </w:rPr>
                <w:id w:val="1414817835"/>
                <w14:checkbox>
                  <w14:checked w14:val="0"/>
                  <w14:checkedState w14:val="2612" w14:font="MS Gothic"/>
                  <w14:uncheckedState w14:val="2610" w14:font="MS Gothic"/>
                </w14:checkbox>
              </w:sdtPr>
              <w:sdtEndPr/>
              <w:sdtContent>
                <w:r w:rsidR="00CF65CC" w:rsidRPr="00C51756">
                  <w:rPr>
                    <w:rFonts w:ascii="MS Gothic" w:eastAsia="MS Gothic" w:hAnsi="MS Gothic" w:hint="eastAsia"/>
                    <w:sz w:val="21"/>
                    <w:szCs w:val="21"/>
                  </w:rPr>
                  <w:t>☐</w:t>
                </w:r>
              </w:sdtContent>
            </w:sdt>
            <w:r w:rsidR="000903A5" w:rsidRPr="00C51756">
              <w:rPr>
                <w:sz w:val="21"/>
                <w:szCs w:val="21"/>
              </w:rPr>
              <w:t xml:space="preserve">a) Applicant eligibility, including income eligibility. Persons assisted with HOME funds must have incomes at or below 80% of the area median income. The Annual (Gross) Income definition found at 24 CFR 5.609 must be included in the guidelines. </w:t>
            </w:r>
          </w:p>
        </w:tc>
        <w:tc>
          <w:tcPr>
            <w:tcW w:w="1530" w:type="dxa"/>
          </w:tcPr>
          <w:sdt>
            <w:sdtPr>
              <w:rPr>
                <w:sz w:val="20"/>
                <w:szCs w:val="20"/>
              </w:rPr>
              <w:id w:val="-277867003"/>
              <w:placeholder>
                <w:docPart w:val="DefaultPlaceholder_-1854013440"/>
              </w:placeholder>
              <w:showingPlcHdr/>
            </w:sdtPr>
            <w:sdtContent>
              <w:p w14:paraId="3CBE9688" w14:textId="4AD1A073" w:rsidR="000903A5" w:rsidRPr="00250B25" w:rsidRDefault="00B2270B" w:rsidP="000903A5">
                <w:pPr>
                  <w:ind w:left="166"/>
                  <w:rPr>
                    <w:sz w:val="20"/>
                    <w:szCs w:val="20"/>
                  </w:rPr>
                </w:pPr>
                <w:r w:rsidRPr="00250B25">
                  <w:rPr>
                    <w:rStyle w:val="PlaceholderText"/>
                    <w:sz w:val="20"/>
                    <w:szCs w:val="20"/>
                  </w:rPr>
                  <w:t>Click or tap here to enter text.</w:t>
                </w:r>
              </w:p>
            </w:sdtContent>
          </w:sdt>
        </w:tc>
        <w:sdt>
          <w:sdtPr>
            <w:rPr>
              <w:sz w:val="20"/>
              <w:szCs w:val="20"/>
            </w:rPr>
            <w:id w:val="-496345327"/>
            <w:placeholder>
              <w:docPart w:val="DefaultPlaceholder_-1854013440"/>
            </w:placeholder>
            <w:showingPlcHdr/>
          </w:sdtPr>
          <w:sdtContent>
            <w:tc>
              <w:tcPr>
                <w:tcW w:w="4097" w:type="dxa"/>
              </w:tcPr>
              <w:p w14:paraId="29D41968" w14:textId="34F4E32F" w:rsidR="000903A5" w:rsidRPr="00250B25" w:rsidRDefault="00B2270B" w:rsidP="000903A5">
                <w:pPr>
                  <w:ind w:left="166"/>
                  <w:rPr>
                    <w:sz w:val="20"/>
                    <w:szCs w:val="20"/>
                  </w:rPr>
                </w:pPr>
                <w:r w:rsidRPr="00250B25">
                  <w:rPr>
                    <w:rStyle w:val="PlaceholderText"/>
                    <w:sz w:val="20"/>
                    <w:szCs w:val="20"/>
                  </w:rPr>
                  <w:t>Click or tap here to enter text.</w:t>
                </w:r>
              </w:p>
            </w:tc>
          </w:sdtContent>
        </w:sdt>
      </w:tr>
      <w:tr w:rsidR="000903A5" w14:paraId="004E609E" w14:textId="48DF7124" w:rsidTr="00C51756">
        <w:trPr>
          <w:gridAfter w:val="1"/>
          <w:wAfter w:w="16" w:type="dxa"/>
        </w:trPr>
        <w:tc>
          <w:tcPr>
            <w:tcW w:w="9180" w:type="dxa"/>
          </w:tcPr>
          <w:p w14:paraId="31B1C113" w14:textId="4DE7E989" w:rsidR="000903A5" w:rsidRPr="00C51756" w:rsidRDefault="00367514" w:rsidP="00CF65CC">
            <w:pPr>
              <w:ind w:left="435"/>
              <w:rPr>
                <w:sz w:val="21"/>
                <w:szCs w:val="21"/>
              </w:rPr>
            </w:pPr>
            <w:sdt>
              <w:sdtPr>
                <w:rPr>
                  <w:sz w:val="21"/>
                  <w:szCs w:val="21"/>
                </w:rPr>
                <w:id w:val="325319642"/>
                <w14:checkbox>
                  <w14:checked w14:val="0"/>
                  <w14:checkedState w14:val="2612" w14:font="MS Gothic"/>
                  <w14:uncheckedState w14:val="2610" w14:font="MS Gothic"/>
                </w14:checkbox>
              </w:sdtPr>
              <w:sdtEndPr/>
              <w:sdtContent>
                <w:r w:rsidR="00B2270B" w:rsidRPr="00C51756">
                  <w:rPr>
                    <w:rFonts w:ascii="MS Gothic" w:eastAsia="MS Gothic" w:hAnsi="MS Gothic" w:hint="eastAsia"/>
                    <w:sz w:val="21"/>
                    <w:szCs w:val="21"/>
                  </w:rPr>
                  <w:t>☐</w:t>
                </w:r>
              </w:sdtContent>
            </w:sdt>
            <w:r w:rsidR="000903A5" w:rsidRPr="00C51756">
              <w:rPr>
                <w:sz w:val="21"/>
                <w:szCs w:val="21"/>
              </w:rPr>
              <w:t xml:space="preserve">b) Formal notification of selection and non-selection. </w:t>
            </w:r>
          </w:p>
        </w:tc>
        <w:tc>
          <w:tcPr>
            <w:tcW w:w="1530" w:type="dxa"/>
          </w:tcPr>
          <w:sdt>
            <w:sdtPr>
              <w:rPr>
                <w:sz w:val="20"/>
                <w:szCs w:val="20"/>
              </w:rPr>
              <w:id w:val="-314568015"/>
              <w:placeholder>
                <w:docPart w:val="DefaultPlaceholder_-1854013440"/>
              </w:placeholder>
              <w:showingPlcHdr/>
            </w:sdtPr>
            <w:sdtContent>
              <w:p w14:paraId="0B48BB84" w14:textId="4E9EB7CB" w:rsidR="000903A5" w:rsidRPr="00250B25" w:rsidRDefault="00B2270B" w:rsidP="000903A5">
                <w:pPr>
                  <w:ind w:left="166"/>
                  <w:rPr>
                    <w:sz w:val="20"/>
                    <w:szCs w:val="20"/>
                  </w:rPr>
                </w:pPr>
                <w:r w:rsidRPr="00250B25">
                  <w:rPr>
                    <w:rStyle w:val="PlaceholderText"/>
                    <w:sz w:val="20"/>
                    <w:szCs w:val="20"/>
                  </w:rPr>
                  <w:t>Click or tap here to enter text.</w:t>
                </w:r>
              </w:p>
            </w:sdtContent>
          </w:sdt>
        </w:tc>
        <w:sdt>
          <w:sdtPr>
            <w:rPr>
              <w:sz w:val="20"/>
              <w:szCs w:val="20"/>
            </w:rPr>
            <w:id w:val="-1148520078"/>
            <w:placeholder>
              <w:docPart w:val="DefaultPlaceholder_-1854013440"/>
            </w:placeholder>
            <w:showingPlcHdr/>
          </w:sdtPr>
          <w:sdtContent>
            <w:tc>
              <w:tcPr>
                <w:tcW w:w="4097" w:type="dxa"/>
              </w:tcPr>
              <w:p w14:paraId="3F043B0F" w14:textId="73036D0D" w:rsidR="000903A5" w:rsidRPr="00250B25" w:rsidRDefault="00B2270B" w:rsidP="000903A5">
                <w:pPr>
                  <w:ind w:left="166"/>
                  <w:rPr>
                    <w:sz w:val="20"/>
                    <w:szCs w:val="20"/>
                  </w:rPr>
                </w:pPr>
                <w:r w:rsidRPr="00250B25">
                  <w:rPr>
                    <w:rStyle w:val="PlaceholderText"/>
                    <w:sz w:val="20"/>
                    <w:szCs w:val="20"/>
                  </w:rPr>
                  <w:t>Click or tap here to enter text.</w:t>
                </w:r>
              </w:p>
            </w:tc>
          </w:sdtContent>
        </w:sdt>
      </w:tr>
      <w:tr w:rsidR="000903A5" w14:paraId="4B784392" w14:textId="205A8525" w:rsidTr="00C51756">
        <w:trPr>
          <w:gridAfter w:val="1"/>
          <w:wAfter w:w="16" w:type="dxa"/>
        </w:trPr>
        <w:tc>
          <w:tcPr>
            <w:tcW w:w="9180" w:type="dxa"/>
          </w:tcPr>
          <w:p w14:paraId="59DD4093" w14:textId="26AF0EC2" w:rsidR="000903A5" w:rsidRPr="00C51756" w:rsidRDefault="00367514" w:rsidP="00CF65CC">
            <w:pPr>
              <w:ind w:left="435"/>
              <w:rPr>
                <w:sz w:val="21"/>
                <w:szCs w:val="21"/>
              </w:rPr>
            </w:pPr>
            <w:sdt>
              <w:sdtPr>
                <w:rPr>
                  <w:sz w:val="21"/>
                  <w:szCs w:val="21"/>
                </w:rPr>
                <w:id w:val="-228769101"/>
                <w14:checkbox>
                  <w14:checked w14:val="0"/>
                  <w14:checkedState w14:val="2612" w14:font="MS Gothic"/>
                  <w14:uncheckedState w14:val="2610" w14:font="MS Gothic"/>
                </w14:checkbox>
              </w:sdtPr>
              <w:sdtEndPr/>
              <w:sdtContent>
                <w:r w:rsidR="004B3FBA" w:rsidRPr="00C51756">
                  <w:rPr>
                    <w:rFonts w:ascii="MS Gothic" w:eastAsia="MS Gothic" w:hAnsi="MS Gothic" w:hint="eastAsia"/>
                    <w:sz w:val="21"/>
                    <w:szCs w:val="21"/>
                  </w:rPr>
                  <w:t>☐</w:t>
                </w:r>
              </w:sdtContent>
            </w:sdt>
            <w:r w:rsidR="000903A5" w:rsidRPr="00C51756">
              <w:rPr>
                <w:sz w:val="21"/>
                <w:szCs w:val="21"/>
              </w:rPr>
              <w:t xml:space="preserve">c) Application acceptance dates. </w:t>
            </w:r>
          </w:p>
        </w:tc>
        <w:tc>
          <w:tcPr>
            <w:tcW w:w="1530" w:type="dxa"/>
          </w:tcPr>
          <w:sdt>
            <w:sdtPr>
              <w:rPr>
                <w:sz w:val="20"/>
                <w:szCs w:val="20"/>
              </w:rPr>
              <w:id w:val="-798687517"/>
              <w:placeholder>
                <w:docPart w:val="DefaultPlaceholder_-1854013440"/>
              </w:placeholder>
              <w:showingPlcHdr/>
            </w:sdtPr>
            <w:sdtContent>
              <w:p w14:paraId="18032392" w14:textId="5778C4A9" w:rsidR="000903A5" w:rsidRPr="00250B25" w:rsidRDefault="00B2270B" w:rsidP="000903A5">
                <w:pPr>
                  <w:ind w:left="166"/>
                  <w:rPr>
                    <w:sz w:val="20"/>
                    <w:szCs w:val="20"/>
                  </w:rPr>
                </w:pPr>
                <w:r w:rsidRPr="00250B25">
                  <w:rPr>
                    <w:rStyle w:val="PlaceholderText"/>
                    <w:sz w:val="20"/>
                    <w:szCs w:val="20"/>
                  </w:rPr>
                  <w:t>Click or tap here to enter text.</w:t>
                </w:r>
              </w:p>
            </w:sdtContent>
          </w:sdt>
        </w:tc>
        <w:tc>
          <w:tcPr>
            <w:tcW w:w="4097" w:type="dxa"/>
          </w:tcPr>
          <w:sdt>
            <w:sdtPr>
              <w:rPr>
                <w:sz w:val="20"/>
                <w:szCs w:val="20"/>
              </w:rPr>
              <w:id w:val="1328174932"/>
              <w:placeholder>
                <w:docPart w:val="DefaultPlaceholder_-1854013440"/>
              </w:placeholder>
              <w:showingPlcHdr/>
            </w:sdtPr>
            <w:sdtContent>
              <w:p w14:paraId="4BB295FC" w14:textId="67B9D348" w:rsidR="000903A5" w:rsidRPr="00250B25" w:rsidRDefault="00B2270B" w:rsidP="000903A5">
                <w:pPr>
                  <w:ind w:left="166"/>
                  <w:rPr>
                    <w:sz w:val="20"/>
                    <w:szCs w:val="20"/>
                  </w:rPr>
                </w:pPr>
                <w:r w:rsidRPr="00250B25">
                  <w:rPr>
                    <w:rStyle w:val="PlaceholderText"/>
                    <w:sz w:val="20"/>
                    <w:szCs w:val="20"/>
                  </w:rPr>
                  <w:t>Click or tap here to enter text.</w:t>
                </w:r>
              </w:p>
            </w:sdtContent>
          </w:sdt>
        </w:tc>
      </w:tr>
      <w:tr w:rsidR="00CF65CC" w14:paraId="7173DEF8" w14:textId="77777777" w:rsidTr="00C51756">
        <w:trPr>
          <w:gridAfter w:val="1"/>
          <w:wAfter w:w="16" w:type="dxa"/>
        </w:trPr>
        <w:tc>
          <w:tcPr>
            <w:tcW w:w="9180" w:type="dxa"/>
          </w:tcPr>
          <w:p w14:paraId="4545BAC0" w14:textId="77777777" w:rsidR="00CF65CC" w:rsidRPr="00C51756" w:rsidRDefault="00CF65CC" w:rsidP="000903A5">
            <w:pPr>
              <w:ind w:left="166"/>
              <w:rPr>
                <w:sz w:val="21"/>
                <w:szCs w:val="21"/>
              </w:rPr>
            </w:pPr>
            <w:r w:rsidRPr="00C51756">
              <w:rPr>
                <w:sz w:val="21"/>
                <w:szCs w:val="21"/>
              </w:rPr>
              <w:t xml:space="preserve">     </w:t>
            </w:r>
            <w:sdt>
              <w:sdtPr>
                <w:rPr>
                  <w:sz w:val="21"/>
                  <w:szCs w:val="21"/>
                </w:rPr>
                <w:id w:val="-1302150601"/>
                <w14:checkbox>
                  <w14:checked w14:val="0"/>
                  <w14:checkedState w14:val="2612" w14:font="MS Gothic"/>
                  <w14:uncheckedState w14:val="2610" w14:font="MS Gothic"/>
                </w14:checkbox>
              </w:sdtPr>
              <w:sdtEndPr/>
              <w:sdtContent>
                <w:r w:rsidRPr="00C51756">
                  <w:rPr>
                    <w:rFonts w:ascii="MS Gothic" w:eastAsia="MS Gothic" w:hAnsi="MS Gothic" w:hint="eastAsia"/>
                    <w:sz w:val="21"/>
                    <w:szCs w:val="21"/>
                  </w:rPr>
                  <w:t>☐</w:t>
                </w:r>
              </w:sdtContent>
            </w:sdt>
            <w:r w:rsidRPr="00C51756">
              <w:rPr>
                <w:sz w:val="21"/>
                <w:szCs w:val="21"/>
              </w:rPr>
              <w:t>d) Application review process.</w:t>
            </w:r>
          </w:p>
        </w:tc>
        <w:tc>
          <w:tcPr>
            <w:tcW w:w="1530" w:type="dxa"/>
          </w:tcPr>
          <w:sdt>
            <w:sdtPr>
              <w:rPr>
                <w:sz w:val="20"/>
                <w:szCs w:val="20"/>
              </w:rPr>
              <w:id w:val="1661355242"/>
              <w:placeholder>
                <w:docPart w:val="DefaultPlaceholder_-1854013440"/>
              </w:placeholder>
              <w:showingPlcHdr/>
            </w:sdtPr>
            <w:sdtContent>
              <w:p w14:paraId="1F1A28E6" w14:textId="286B1B1F" w:rsidR="00CF65CC" w:rsidRPr="00250B25" w:rsidRDefault="00B2270B" w:rsidP="000903A5">
                <w:pPr>
                  <w:ind w:left="166"/>
                  <w:rPr>
                    <w:sz w:val="20"/>
                    <w:szCs w:val="20"/>
                  </w:rPr>
                </w:pPr>
                <w:r w:rsidRPr="00250B25">
                  <w:rPr>
                    <w:rStyle w:val="PlaceholderText"/>
                    <w:sz w:val="20"/>
                    <w:szCs w:val="20"/>
                  </w:rPr>
                  <w:t>Click or tap here to enter text.</w:t>
                </w:r>
              </w:p>
            </w:sdtContent>
          </w:sdt>
        </w:tc>
        <w:sdt>
          <w:sdtPr>
            <w:rPr>
              <w:sz w:val="20"/>
              <w:szCs w:val="20"/>
            </w:rPr>
            <w:id w:val="-1415319513"/>
            <w:placeholder>
              <w:docPart w:val="DefaultPlaceholder_-1854013440"/>
            </w:placeholder>
            <w:showingPlcHdr/>
          </w:sdtPr>
          <w:sdtContent>
            <w:tc>
              <w:tcPr>
                <w:tcW w:w="4097" w:type="dxa"/>
              </w:tcPr>
              <w:p w14:paraId="3167AD66" w14:textId="3C1BE513" w:rsidR="00CF65CC" w:rsidRPr="00250B25" w:rsidRDefault="00B2270B" w:rsidP="000903A5">
                <w:pPr>
                  <w:ind w:left="166"/>
                  <w:rPr>
                    <w:sz w:val="20"/>
                    <w:szCs w:val="20"/>
                  </w:rPr>
                </w:pPr>
                <w:r w:rsidRPr="00250B25">
                  <w:rPr>
                    <w:rStyle w:val="PlaceholderText"/>
                    <w:sz w:val="20"/>
                    <w:szCs w:val="20"/>
                  </w:rPr>
                  <w:t>Click or tap here to enter text.</w:t>
                </w:r>
              </w:p>
            </w:tc>
          </w:sdtContent>
        </w:sdt>
      </w:tr>
      <w:tr w:rsidR="00CF65CC" w14:paraId="6D7DC92D" w14:textId="77777777" w:rsidTr="00C51756">
        <w:tc>
          <w:tcPr>
            <w:tcW w:w="14823" w:type="dxa"/>
            <w:gridSpan w:val="4"/>
          </w:tcPr>
          <w:p w14:paraId="0A39FBCE" w14:textId="25D368AE" w:rsidR="00CF65CC" w:rsidRPr="00C51756" w:rsidRDefault="00367514" w:rsidP="00C51756">
            <w:pPr>
              <w:tabs>
                <w:tab w:val="left" w:pos="14385"/>
              </w:tabs>
              <w:ind w:left="-15" w:firstLine="15"/>
              <w:rPr>
                <w:sz w:val="21"/>
                <w:szCs w:val="21"/>
              </w:rPr>
            </w:pPr>
            <w:sdt>
              <w:sdtPr>
                <w:rPr>
                  <w:sz w:val="21"/>
                  <w:szCs w:val="21"/>
                </w:rPr>
                <w:id w:val="-1014458213"/>
                <w14:checkbox>
                  <w14:checked w14:val="0"/>
                  <w14:checkedState w14:val="2612" w14:font="MS Gothic"/>
                  <w14:uncheckedState w14:val="2610" w14:font="MS Gothic"/>
                </w14:checkbox>
              </w:sdtPr>
              <w:sdtEndPr/>
              <w:sdtContent>
                <w:r w:rsidR="00B2270B" w:rsidRPr="00C51756">
                  <w:rPr>
                    <w:rFonts w:ascii="MS Gothic" w:eastAsia="MS Gothic" w:hAnsi="MS Gothic" w:hint="eastAsia"/>
                    <w:sz w:val="21"/>
                    <w:szCs w:val="21"/>
                  </w:rPr>
                  <w:t>☐</w:t>
                </w:r>
              </w:sdtContent>
            </w:sdt>
            <w:r w:rsidR="00CF65CC" w:rsidRPr="00C51756">
              <w:rPr>
                <w:sz w:val="21"/>
                <w:szCs w:val="21"/>
              </w:rPr>
              <w:t>2. Priority Ranking System for selection, if applicable,</w:t>
            </w:r>
          </w:p>
        </w:tc>
      </w:tr>
      <w:tr w:rsidR="000903A5" w14:paraId="4D3F7FF9" w14:textId="77777777" w:rsidTr="00C51756">
        <w:trPr>
          <w:gridAfter w:val="1"/>
          <w:wAfter w:w="16" w:type="dxa"/>
        </w:trPr>
        <w:tc>
          <w:tcPr>
            <w:tcW w:w="9180" w:type="dxa"/>
          </w:tcPr>
          <w:p w14:paraId="75F2094F" w14:textId="4F78BD4E" w:rsidR="000903A5" w:rsidRPr="00C51756" w:rsidRDefault="000903A5" w:rsidP="00CF65CC">
            <w:pPr>
              <w:rPr>
                <w:sz w:val="21"/>
                <w:szCs w:val="21"/>
              </w:rPr>
            </w:pPr>
            <w:r w:rsidRPr="00C51756">
              <w:rPr>
                <w:sz w:val="21"/>
                <w:szCs w:val="21"/>
              </w:rPr>
              <w:t xml:space="preserve">      must not contain discriminatory criteria such as preference for minorities or large families.</w:t>
            </w:r>
          </w:p>
        </w:tc>
        <w:sdt>
          <w:sdtPr>
            <w:rPr>
              <w:sz w:val="28"/>
              <w:szCs w:val="28"/>
            </w:rPr>
            <w:id w:val="-572502004"/>
            <w:placeholder>
              <w:docPart w:val="DefaultPlaceholder_-1854013440"/>
            </w:placeholder>
            <w:showingPlcHdr/>
          </w:sdtPr>
          <w:sdtContent>
            <w:tc>
              <w:tcPr>
                <w:tcW w:w="1530" w:type="dxa"/>
              </w:tcPr>
              <w:p w14:paraId="615C2005" w14:textId="16ECD2BD" w:rsidR="000903A5" w:rsidRPr="00E71855" w:rsidRDefault="00E71855" w:rsidP="00CF65CC">
                <w:pPr>
                  <w:ind w:left="166" w:hanging="166"/>
                  <w:rPr>
                    <w:sz w:val="28"/>
                    <w:szCs w:val="28"/>
                  </w:rPr>
                </w:pPr>
                <w:r w:rsidRPr="00E71855">
                  <w:rPr>
                    <w:rStyle w:val="PlaceholderText"/>
                    <w:sz w:val="20"/>
                    <w:szCs w:val="20"/>
                  </w:rPr>
                  <w:t>Click or tap here to enter text.</w:t>
                </w:r>
              </w:p>
            </w:tc>
          </w:sdtContent>
        </w:sdt>
        <w:sdt>
          <w:sdtPr>
            <w:rPr>
              <w:sz w:val="20"/>
              <w:szCs w:val="20"/>
            </w:rPr>
            <w:id w:val="-582378131"/>
            <w:placeholder>
              <w:docPart w:val="DefaultPlaceholder_-1854013440"/>
            </w:placeholder>
            <w:showingPlcHdr/>
          </w:sdtPr>
          <w:sdtContent>
            <w:tc>
              <w:tcPr>
                <w:tcW w:w="4097" w:type="dxa"/>
              </w:tcPr>
              <w:p w14:paraId="264557A1" w14:textId="638E37F8" w:rsidR="000903A5" w:rsidRPr="00250B25" w:rsidRDefault="00B2270B" w:rsidP="00CF65CC">
                <w:pPr>
                  <w:rPr>
                    <w:sz w:val="20"/>
                    <w:szCs w:val="20"/>
                  </w:rPr>
                </w:pPr>
                <w:r w:rsidRPr="00250B25">
                  <w:rPr>
                    <w:rStyle w:val="PlaceholderText"/>
                    <w:sz w:val="20"/>
                    <w:szCs w:val="20"/>
                  </w:rPr>
                  <w:t>Click or tap here to enter text.</w:t>
                </w:r>
              </w:p>
            </w:tc>
          </w:sdtContent>
        </w:sdt>
      </w:tr>
      <w:tr w:rsidR="00CF65CC" w14:paraId="7A84F612" w14:textId="77777777" w:rsidTr="00C51756">
        <w:trPr>
          <w:gridAfter w:val="1"/>
          <w:wAfter w:w="16" w:type="dxa"/>
        </w:trPr>
        <w:tc>
          <w:tcPr>
            <w:tcW w:w="9180" w:type="dxa"/>
          </w:tcPr>
          <w:p w14:paraId="2D208960" w14:textId="28DAA47D" w:rsidR="00CF65CC" w:rsidRPr="00C51756" w:rsidRDefault="00367514" w:rsidP="00CF65CC">
            <w:pPr>
              <w:rPr>
                <w:sz w:val="21"/>
                <w:szCs w:val="21"/>
              </w:rPr>
            </w:pPr>
            <w:sdt>
              <w:sdtPr>
                <w:rPr>
                  <w:sz w:val="21"/>
                  <w:szCs w:val="21"/>
                </w:rPr>
                <w:id w:val="-2039035145"/>
                <w14:checkbox>
                  <w14:checked w14:val="0"/>
                  <w14:checkedState w14:val="2612" w14:font="MS Gothic"/>
                  <w14:uncheckedState w14:val="2610" w14:font="MS Gothic"/>
                </w14:checkbox>
              </w:sdtPr>
              <w:sdtEndPr/>
              <w:sdtContent>
                <w:r w:rsidR="004B3FBA" w:rsidRPr="00C51756">
                  <w:rPr>
                    <w:rFonts w:ascii="MS Gothic" w:eastAsia="MS Gothic" w:hAnsi="MS Gothic" w:hint="eastAsia"/>
                    <w:sz w:val="21"/>
                    <w:szCs w:val="21"/>
                  </w:rPr>
                  <w:t>☐</w:t>
                </w:r>
              </w:sdtContent>
            </w:sdt>
            <w:r w:rsidR="00CF65CC" w:rsidRPr="00C51756">
              <w:rPr>
                <w:sz w:val="21"/>
                <w:szCs w:val="21"/>
              </w:rPr>
              <w:t xml:space="preserve">3. Conflict of Interest Clause </w:t>
            </w:r>
          </w:p>
        </w:tc>
        <w:sdt>
          <w:sdtPr>
            <w:rPr>
              <w:sz w:val="20"/>
              <w:szCs w:val="20"/>
            </w:rPr>
            <w:id w:val="-234470526"/>
            <w:placeholder>
              <w:docPart w:val="DefaultPlaceholder_-1854013440"/>
            </w:placeholder>
            <w:showingPlcHdr/>
          </w:sdtPr>
          <w:sdtContent>
            <w:tc>
              <w:tcPr>
                <w:tcW w:w="1530" w:type="dxa"/>
              </w:tcPr>
              <w:p w14:paraId="544304C9" w14:textId="13D048A9" w:rsidR="00CF65CC" w:rsidRPr="00250B25" w:rsidRDefault="00E71855" w:rsidP="00CF65CC">
                <w:pPr>
                  <w:ind w:left="166" w:hanging="166"/>
                  <w:rPr>
                    <w:sz w:val="20"/>
                    <w:szCs w:val="20"/>
                  </w:rPr>
                </w:pPr>
                <w:r w:rsidRPr="00E71855">
                  <w:rPr>
                    <w:rStyle w:val="PlaceholderText"/>
                    <w:sz w:val="20"/>
                    <w:szCs w:val="20"/>
                  </w:rPr>
                  <w:t>Click or tap here to enter text.</w:t>
                </w:r>
              </w:p>
            </w:tc>
          </w:sdtContent>
        </w:sdt>
        <w:tc>
          <w:tcPr>
            <w:tcW w:w="4097" w:type="dxa"/>
          </w:tcPr>
          <w:sdt>
            <w:sdtPr>
              <w:rPr>
                <w:sz w:val="20"/>
                <w:szCs w:val="20"/>
              </w:rPr>
              <w:id w:val="-679742201"/>
              <w:placeholder>
                <w:docPart w:val="DefaultPlaceholder_-1854013440"/>
              </w:placeholder>
              <w:showingPlcHdr/>
            </w:sdtPr>
            <w:sdtContent>
              <w:p w14:paraId="2A1B75DA" w14:textId="02F3602F" w:rsidR="00CF65CC" w:rsidRPr="00250B25" w:rsidRDefault="00B2270B" w:rsidP="00CF65CC">
                <w:pPr>
                  <w:rPr>
                    <w:sz w:val="20"/>
                    <w:szCs w:val="20"/>
                  </w:rPr>
                </w:pPr>
                <w:r w:rsidRPr="00250B25">
                  <w:rPr>
                    <w:rStyle w:val="PlaceholderText"/>
                    <w:sz w:val="20"/>
                    <w:szCs w:val="20"/>
                  </w:rPr>
                  <w:t>Click or tap here to enter text.</w:t>
                </w:r>
              </w:p>
            </w:sdtContent>
          </w:sdt>
        </w:tc>
      </w:tr>
      <w:tr w:rsidR="00CF65CC" w14:paraId="408049B0" w14:textId="77777777" w:rsidTr="00C51756">
        <w:trPr>
          <w:gridAfter w:val="1"/>
          <w:wAfter w:w="16" w:type="dxa"/>
        </w:trPr>
        <w:tc>
          <w:tcPr>
            <w:tcW w:w="9180" w:type="dxa"/>
          </w:tcPr>
          <w:p w14:paraId="34460CEC" w14:textId="1A4B91C2" w:rsidR="00CF65CC" w:rsidRPr="00C51756" w:rsidRDefault="00367514" w:rsidP="00CF65CC">
            <w:pPr>
              <w:rPr>
                <w:sz w:val="21"/>
                <w:szCs w:val="21"/>
              </w:rPr>
            </w:pPr>
            <w:sdt>
              <w:sdtPr>
                <w:rPr>
                  <w:sz w:val="21"/>
                  <w:szCs w:val="21"/>
                </w:rPr>
                <w:id w:val="1338511062"/>
                <w14:checkbox>
                  <w14:checked w14:val="0"/>
                  <w14:checkedState w14:val="2612" w14:font="MS Gothic"/>
                  <w14:uncheckedState w14:val="2610" w14:font="MS Gothic"/>
                </w14:checkbox>
              </w:sdtPr>
              <w:sdtEndPr/>
              <w:sdtContent>
                <w:r w:rsidR="00B2270B" w:rsidRPr="00C51756">
                  <w:rPr>
                    <w:rFonts w:ascii="MS Gothic" w:eastAsia="MS Gothic" w:hAnsi="MS Gothic" w:hint="eastAsia"/>
                    <w:sz w:val="21"/>
                    <w:szCs w:val="21"/>
                  </w:rPr>
                  <w:t>☐</w:t>
                </w:r>
              </w:sdtContent>
            </w:sdt>
            <w:r w:rsidR="00CF65CC" w:rsidRPr="00C51756">
              <w:rPr>
                <w:sz w:val="21"/>
                <w:szCs w:val="21"/>
              </w:rPr>
              <w:t xml:space="preserve">4. Grievance Procedures </w:t>
            </w:r>
          </w:p>
        </w:tc>
        <w:sdt>
          <w:sdtPr>
            <w:rPr>
              <w:sz w:val="20"/>
              <w:szCs w:val="20"/>
            </w:rPr>
            <w:id w:val="-356741642"/>
            <w:placeholder>
              <w:docPart w:val="DefaultPlaceholder_-1854013440"/>
            </w:placeholder>
            <w:showingPlcHdr/>
          </w:sdtPr>
          <w:sdtContent>
            <w:tc>
              <w:tcPr>
                <w:tcW w:w="1530" w:type="dxa"/>
              </w:tcPr>
              <w:p w14:paraId="7E6A84F5" w14:textId="2B3BB43D" w:rsidR="00CF65CC" w:rsidRPr="00250B25" w:rsidRDefault="00B2270B"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019270253"/>
            <w:placeholder>
              <w:docPart w:val="DefaultPlaceholder_-1854013440"/>
            </w:placeholder>
            <w:showingPlcHdr/>
          </w:sdtPr>
          <w:sdtContent>
            <w:tc>
              <w:tcPr>
                <w:tcW w:w="4097" w:type="dxa"/>
              </w:tcPr>
              <w:p w14:paraId="577BB94B" w14:textId="5D192ADE" w:rsidR="00CF65CC" w:rsidRPr="00250B25" w:rsidRDefault="00B2270B" w:rsidP="00CF65CC">
                <w:pPr>
                  <w:rPr>
                    <w:sz w:val="20"/>
                    <w:szCs w:val="20"/>
                  </w:rPr>
                </w:pPr>
                <w:r w:rsidRPr="00250B25">
                  <w:rPr>
                    <w:rStyle w:val="PlaceholderText"/>
                    <w:sz w:val="20"/>
                    <w:szCs w:val="20"/>
                  </w:rPr>
                  <w:t>Click or tap here to enter text.</w:t>
                </w:r>
              </w:p>
            </w:tc>
          </w:sdtContent>
        </w:sdt>
      </w:tr>
      <w:tr w:rsidR="004B3FBA" w14:paraId="0BD32A41" w14:textId="77777777" w:rsidTr="00C51756">
        <w:trPr>
          <w:gridAfter w:val="1"/>
          <w:wAfter w:w="16" w:type="dxa"/>
        </w:trPr>
        <w:tc>
          <w:tcPr>
            <w:tcW w:w="9180" w:type="dxa"/>
          </w:tcPr>
          <w:p w14:paraId="0BAE445E" w14:textId="30074F27" w:rsidR="004B3FBA" w:rsidRPr="00C51756" w:rsidRDefault="00367514" w:rsidP="00A107E1">
            <w:pPr>
              <w:rPr>
                <w:rFonts w:ascii="MS Gothic" w:eastAsia="MS Gothic" w:hAnsi="MS Gothic"/>
                <w:sz w:val="21"/>
                <w:szCs w:val="21"/>
              </w:rPr>
            </w:pPr>
            <w:sdt>
              <w:sdtPr>
                <w:rPr>
                  <w:sz w:val="21"/>
                  <w:szCs w:val="21"/>
                </w:rPr>
                <w:id w:val="-1184426708"/>
                <w14:checkbox>
                  <w14:checked w14:val="0"/>
                  <w14:checkedState w14:val="2612" w14:font="MS Gothic"/>
                  <w14:uncheckedState w14:val="2610" w14:font="MS Gothic"/>
                </w14:checkbox>
              </w:sdtPr>
              <w:sdtEndPr/>
              <w:sdtContent>
                <w:r w:rsidR="004B3FBA" w:rsidRPr="00C51756">
                  <w:rPr>
                    <w:rFonts w:ascii="MS Gothic" w:eastAsia="MS Gothic" w:hAnsi="MS Gothic" w:hint="eastAsia"/>
                    <w:sz w:val="21"/>
                    <w:szCs w:val="21"/>
                  </w:rPr>
                  <w:t>☐</w:t>
                </w:r>
              </w:sdtContent>
            </w:sdt>
            <w:r w:rsidR="004B3FBA" w:rsidRPr="00C51756">
              <w:rPr>
                <w:sz w:val="21"/>
                <w:szCs w:val="21"/>
              </w:rPr>
              <w:t>5. Process for Amending Program Guidelines, including language that amendments must be approved by the Department Program Representative</w:t>
            </w:r>
          </w:p>
        </w:tc>
        <w:sdt>
          <w:sdtPr>
            <w:rPr>
              <w:sz w:val="20"/>
              <w:szCs w:val="20"/>
            </w:rPr>
            <w:id w:val="532161767"/>
            <w:placeholder>
              <w:docPart w:val="DefaultPlaceholder_-1854013440"/>
            </w:placeholder>
            <w:showingPlcHdr/>
          </w:sdtPr>
          <w:sdtContent>
            <w:tc>
              <w:tcPr>
                <w:tcW w:w="1530" w:type="dxa"/>
              </w:tcPr>
              <w:p w14:paraId="37818139" w14:textId="7E45558E" w:rsidR="004B3FBA"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668551809"/>
            <w:placeholder>
              <w:docPart w:val="DefaultPlaceholder_-1854013440"/>
            </w:placeholder>
            <w:showingPlcHdr/>
          </w:sdtPr>
          <w:sdtContent>
            <w:tc>
              <w:tcPr>
                <w:tcW w:w="4097" w:type="dxa"/>
              </w:tcPr>
              <w:p w14:paraId="7E472E96" w14:textId="6B175E1D" w:rsidR="004B3FBA" w:rsidRPr="00250B25" w:rsidRDefault="00366CBF" w:rsidP="00CF65CC">
                <w:pPr>
                  <w:rPr>
                    <w:sz w:val="20"/>
                    <w:szCs w:val="20"/>
                  </w:rPr>
                </w:pPr>
                <w:r w:rsidRPr="00250B25">
                  <w:rPr>
                    <w:rStyle w:val="PlaceholderText"/>
                    <w:sz w:val="20"/>
                    <w:szCs w:val="20"/>
                  </w:rPr>
                  <w:t>Click or tap here to enter text.</w:t>
                </w:r>
              </w:p>
            </w:tc>
          </w:sdtContent>
        </w:sdt>
      </w:tr>
      <w:tr w:rsidR="004B3FBA" w14:paraId="478C1A80" w14:textId="77777777" w:rsidTr="00C51756">
        <w:trPr>
          <w:gridAfter w:val="1"/>
          <w:wAfter w:w="16" w:type="dxa"/>
        </w:trPr>
        <w:tc>
          <w:tcPr>
            <w:tcW w:w="9180" w:type="dxa"/>
          </w:tcPr>
          <w:p w14:paraId="148341A2" w14:textId="5564974F" w:rsidR="004B3FBA" w:rsidRPr="00C51756" w:rsidRDefault="00367514" w:rsidP="004B3FBA">
            <w:pPr>
              <w:rPr>
                <w:sz w:val="21"/>
                <w:szCs w:val="21"/>
              </w:rPr>
            </w:pPr>
            <w:sdt>
              <w:sdtPr>
                <w:rPr>
                  <w:sz w:val="21"/>
                  <w:szCs w:val="21"/>
                </w:rPr>
                <w:id w:val="-2079122207"/>
                <w14:checkbox>
                  <w14:checked w14:val="0"/>
                  <w14:checkedState w14:val="2612" w14:font="MS Gothic"/>
                  <w14:uncheckedState w14:val="2610" w14:font="MS Gothic"/>
                </w14:checkbox>
              </w:sdtPr>
              <w:sdtEndPr/>
              <w:sdtContent>
                <w:r w:rsidR="004819E0">
                  <w:rPr>
                    <w:rFonts w:ascii="MS Gothic" w:eastAsia="MS Gothic" w:hAnsi="MS Gothic" w:hint="eastAsia"/>
                    <w:sz w:val="21"/>
                    <w:szCs w:val="21"/>
                  </w:rPr>
                  <w:t>☐</w:t>
                </w:r>
              </w:sdtContent>
            </w:sdt>
            <w:r w:rsidR="004B3FBA" w:rsidRPr="00C51756">
              <w:rPr>
                <w:sz w:val="21"/>
                <w:szCs w:val="21"/>
              </w:rPr>
              <w:t xml:space="preserve">6. Types of assistance provided, including HOME funds and other sources. </w:t>
            </w:r>
          </w:p>
          <w:p w14:paraId="0A4091FF" w14:textId="77777777" w:rsidR="004B3FBA" w:rsidRPr="00C51756" w:rsidRDefault="004B3FBA" w:rsidP="004B3FBA">
            <w:pPr>
              <w:rPr>
                <w:rFonts w:ascii="MS Gothic" w:eastAsia="MS Gothic" w:hAnsi="MS Gothic"/>
                <w:sz w:val="21"/>
                <w:szCs w:val="21"/>
              </w:rPr>
            </w:pPr>
          </w:p>
        </w:tc>
        <w:sdt>
          <w:sdtPr>
            <w:rPr>
              <w:sz w:val="20"/>
              <w:szCs w:val="20"/>
            </w:rPr>
            <w:id w:val="-1268928559"/>
            <w:placeholder>
              <w:docPart w:val="DefaultPlaceholder_-1854013440"/>
            </w:placeholder>
            <w:showingPlcHdr/>
          </w:sdtPr>
          <w:sdtContent>
            <w:tc>
              <w:tcPr>
                <w:tcW w:w="1530" w:type="dxa"/>
              </w:tcPr>
              <w:p w14:paraId="6A2D910B" w14:textId="27064206" w:rsidR="004B3FBA"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716154337"/>
            <w:placeholder>
              <w:docPart w:val="DefaultPlaceholder_-1854013440"/>
            </w:placeholder>
            <w:showingPlcHdr/>
          </w:sdtPr>
          <w:sdtContent>
            <w:tc>
              <w:tcPr>
                <w:tcW w:w="4097" w:type="dxa"/>
              </w:tcPr>
              <w:p w14:paraId="71222FAE" w14:textId="38E5F64F" w:rsidR="004B3FBA" w:rsidRPr="00250B25" w:rsidRDefault="00366CBF" w:rsidP="00CF65CC">
                <w:pPr>
                  <w:rPr>
                    <w:sz w:val="20"/>
                    <w:szCs w:val="20"/>
                  </w:rPr>
                </w:pPr>
                <w:r w:rsidRPr="00250B25">
                  <w:rPr>
                    <w:rStyle w:val="PlaceholderText"/>
                    <w:sz w:val="20"/>
                    <w:szCs w:val="20"/>
                  </w:rPr>
                  <w:t>Click or tap here to enter text.</w:t>
                </w:r>
              </w:p>
            </w:tc>
          </w:sdtContent>
        </w:sdt>
      </w:tr>
      <w:tr w:rsidR="004B3FBA" w14:paraId="27FBDB4D" w14:textId="77777777" w:rsidTr="00C51756">
        <w:trPr>
          <w:gridAfter w:val="1"/>
          <w:wAfter w:w="16" w:type="dxa"/>
        </w:trPr>
        <w:tc>
          <w:tcPr>
            <w:tcW w:w="9180" w:type="dxa"/>
          </w:tcPr>
          <w:p w14:paraId="1B4D4009" w14:textId="2AFB7397" w:rsidR="004B3FBA" w:rsidRPr="00C51756" w:rsidRDefault="00367514" w:rsidP="00D64D4B">
            <w:pPr>
              <w:rPr>
                <w:rFonts w:ascii="MS Gothic" w:eastAsia="MS Gothic" w:hAnsi="MS Gothic"/>
                <w:sz w:val="21"/>
                <w:szCs w:val="21"/>
              </w:rPr>
            </w:pPr>
            <w:sdt>
              <w:sdtPr>
                <w:rPr>
                  <w:sz w:val="21"/>
                  <w:szCs w:val="21"/>
                </w:rPr>
                <w:id w:val="2015888398"/>
                <w14:checkbox>
                  <w14:checked w14:val="0"/>
                  <w14:checkedState w14:val="2612" w14:font="MS Gothic"/>
                  <w14:uncheckedState w14:val="2610" w14:font="MS Gothic"/>
                </w14:checkbox>
              </w:sdtPr>
              <w:sdtEndPr/>
              <w:sdtContent>
                <w:r w:rsidR="004B3FBA" w:rsidRPr="00C51756">
                  <w:rPr>
                    <w:rFonts w:ascii="MS Gothic" w:eastAsia="MS Gothic" w:hAnsi="MS Gothic" w:hint="eastAsia"/>
                    <w:sz w:val="21"/>
                    <w:szCs w:val="21"/>
                  </w:rPr>
                  <w:t>☐</w:t>
                </w:r>
              </w:sdtContent>
            </w:sdt>
            <w:r w:rsidR="004B3FBA" w:rsidRPr="00C51756">
              <w:rPr>
                <w:sz w:val="21"/>
                <w:szCs w:val="21"/>
              </w:rPr>
              <w:t xml:space="preserve">7. Amounts of assistance allowed, including HOME funds and other sources. The HOME financial assistance per unit cannot exceed the Maximum per unit HOME Subsidy. Do not include organization operating in your per unit costs for this calculation. </w:t>
            </w:r>
          </w:p>
        </w:tc>
        <w:sdt>
          <w:sdtPr>
            <w:rPr>
              <w:sz w:val="20"/>
              <w:szCs w:val="20"/>
            </w:rPr>
            <w:id w:val="-1725981525"/>
            <w:placeholder>
              <w:docPart w:val="DefaultPlaceholder_-1854013440"/>
            </w:placeholder>
            <w:showingPlcHdr/>
          </w:sdtPr>
          <w:sdtContent>
            <w:tc>
              <w:tcPr>
                <w:tcW w:w="1530" w:type="dxa"/>
              </w:tcPr>
              <w:p w14:paraId="7D9E4BD8" w14:textId="53812A7B" w:rsidR="004B3FBA"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340932527"/>
            <w:placeholder>
              <w:docPart w:val="DefaultPlaceholder_-1854013440"/>
            </w:placeholder>
            <w:showingPlcHdr/>
          </w:sdtPr>
          <w:sdtContent>
            <w:tc>
              <w:tcPr>
                <w:tcW w:w="4097" w:type="dxa"/>
              </w:tcPr>
              <w:p w14:paraId="3CD08E9C" w14:textId="13487D7D" w:rsidR="004B3FBA" w:rsidRPr="00250B25" w:rsidRDefault="00366CBF" w:rsidP="00CF65CC">
                <w:pPr>
                  <w:rPr>
                    <w:sz w:val="20"/>
                    <w:szCs w:val="20"/>
                  </w:rPr>
                </w:pPr>
                <w:r w:rsidRPr="00250B25">
                  <w:rPr>
                    <w:rStyle w:val="PlaceholderText"/>
                    <w:sz w:val="20"/>
                    <w:szCs w:val="20"/>
                  </w:rPr>
                  <w:t>Click or tap here to enter text.</w:t>
                </w:r>
              </w:p>
            </w:tc>
          </w:sdtContent>
        </w:sdt>
      </w:tr>
      <w:tr w:rsidR="00D4586C" w14:paraId="7C6CB112" w14:textId="77777777" w:rsidTr="00C51756">
        <w:trPr>
          <w:gridAfter w:val="1"/>
          <w:wAfter w:w="16" w:type="dxa"/>
        </w:trPr>
        <w:tc>
          <w:tcPr>
            <w:tcW w:w="9180" w:type="dxa"/>
          </w:tcPr>
          <w:p w14:paraId="7A6F446E" w14:textId="5C106163" w:rsidR="00D4586C" w:rsidRPr="00C51756" w:rsidRDefault="00367514" w:rsidP="00E039AC">
            <w:pPr>
              <w:rPr>
                <w:rFonts w:ascii="MS Gothic" w:eastAsia="MS Gothic" w:hAnsi="MS Gothic"/>
                <w:sz w:val="21"/>
                <w:szCs w:val="21"/>
              </w:rPr>
            </w:pPr>
            <w:sdt>
              <w:sdtPr>
                <w:rPr>
                  <w:sz w:val="21"/>
                  <w:szCs w:val="21"/>
                </w:rPr>
                <w:id w:val="-1178740181"/>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8. Eligible Properties, including the geographic boundaries where the properties must be located. Address how all programs will comply with HUD’s lead-based paint regulation requirements. Address how all units assisted with HOME funds will meet Property Standards and Department Rehabilitation Standards. The maximum purchase price or after-rehab value will not exceed 95% of the Median Sales Price limit as established by HUD. </w:t>
            </w:r>
          </w:p>
        </w:tc>
        <w:sdt>
          <w:sdtPr>
            <w:rPr>
              <w:sz w:val="20"/>
              <w:szCs w:val="20"/>
            </w:rPr>
            <w:id w:val="653951770"/>
            <w:placeholder>
              <w:docPart w:val="DefaultPlaceholder_-1854013440"/>
            </w:placeholder>
            <w:showingPlcHdr/>
          </w:sdtPr>
          <w:sdtContent>
            <w:tc>
              <w:tcPr>
                <w:tcW w:w="1530" w:type="dxa"/>
              </w:tcPr>
              <w:p w14:paraId="19A1284C" w14:textId="6F735F7F"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242568610"/>
            <w:placeholder>
              <w:docPart w:val="DefaultPlaceholder_-1854013440"/>
            </w:placeholder>
            <w:showingPlcHdr/>
          </w:sdtPr>
          <w:sdtContent>
            <w:tc>
              <w:tcPr>
                <w:tcW w:w="4097" w:type="dxa"/>
              </w:tcPr>
              <w:p w14:paraId="5693BAA8" w14:textId="0B89407D"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0411D580" w14:textId="77777777" w:rsidTr="00C51756">
        <w:trPr>
          <w:gridAfter w:val="1"/>
          <w:wAfter w:w="16" w:type="dxa"/>
        </w:trPr>
        <w:tc>
          <w:tcPr>
            <w:tcW w:w="9180" w:type="dxa"/>
          </w:tcPr>
          <w:p w14:paraId="46933380" w14:textId="43061996" w:rsidR="00D4586C" w:rsidRPr="00C51756" w:rsidRDefault="00367514" w:rsidP="00E039AC">
            <w:pPr>
              <w:rPr>
                <w:rFonts w:ascii="MS Gothic" w:eastAsia="MS Gothic" w:hAnsi="MS Gothic"/>
                <w:sz w:val="21"/>
                <w:szCs w:val="21"/>
              </w:rPr>
            </w:pPr>
            <w:sdt>
              <w:sdtPr>
                <w:rPr>
                  <w:sz w:val="21"/>
                  <w:szCs w:val="21"/>
                </w:rPr>
                <w:id w:val="-1379547741"/>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9. Affordability Period. The first buyer and subsequent buyers (unless recapture provisions are used) must occupy property purchased by a new homebuyer as a principal residence for the affordability period, which will be at least 5 years from the date that HOME funds are invested in the property. Please state the required affordability period for the project with the answer. Renting a unit is not permitted unless the tenant is part of a short-term lease/purchase program in which the unit will be purchased within 36 months. </w:t>
            </w:r>
          </w:p>
        </w:tc>
        <w:sdt>
          <w:sdtPr>
            <w:rPr>
              <w:sz w:val="20"/>
              <w:szCs w:val="20"/>
            </w:rPr>
            <w:id w:val="21603284"/>
            <w:placeholder>
              <w:docPart w:val="DefaultPlaceholder_-1854013440"/>
            </w:placeholder>
            <w:showingPlcHdr/>
          </w:sdtPr>
          <w:sdtContent>
            <w:tc>
              <w:tcPr>
                <w:tcW w:w="1530" w:type="dxa"/>
              </w:tcPr>
              <w:p w14:paraId="182B933D" w14:textId="259EC1D0"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30473444"/>
            <w:placeholder>
              <w:docPart w:val="DefaultPlaceholder_-1854013440"/>
            </w:placeholder>
            <w:showingPlcHdr/>
          </w:sdtPr>
          <w:sdtContent>
            <w:tc>
              <w:tcPr>
                <w:tcW w:w="4097" w:type="dxa"/>
              </w:tcPr>
              <w:p w14:paraId="5ABC478D" w14:textId="769ABF0D"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0651B8E3" w14:textId="77777777" w:rsidTr="00C51756">
        <w:trPr>
          <w:gridAfter w:val="1"/>
          <w:wAfter w:w="16" w:type="dxa"/>
        </w:trPr>
        <w:tc>
          <w:tcPr>
            <w:tcW w:w="9180" w:type="dxa"/>
          </w:tcPr>
          <w:p w14:paraId="5BCC1D40" w14:textId="15E87C39" w:rsidR="00D4586C" w:rsidRPr="00C51756" w:rsidRDefault="00367514" w:rsidP="00E039AC">
            <w:pPr>
              <w:rPr>
                <w:rFonts w:ascii="MS Gothic" w:eastAsia="MS Gothic" w:hAnsi="MS Gothic"/>
                <w:sz w:val="21"/>
                <w:szCs w:val="21"/>
              </w:rPr>
            </w:pPr>
            <w:sdt>
              <w:sdtPr>
                <w:rPr>
                  <w:sz w:val="21"/>
                  <w:szCs w:val="21"/>
                </w:rPr>
                <w:id w:val="1339268749"/>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10. Methods for ensuring the affordability period and </w:t>
            </w:r>
            <w:r w:rsidR="004819E0" w:rsidRPr="00C51756">
              <w:rPr>
                <w:sz w:val="21"/>
                <w:szCs w:val="21"/>
              </w:rPr>
              <w:t>principal</w:t>
            </w:r>
            <w:r w:rsidR="00D4586C" w:rsidRPr="00C51756">
              <w:rPr>
                <w:sz w:val="21"/>
                <w:szCs w:val="21"/>
              </w:rPr>
              <w:t xml:space="preserve"> residence requirement that include (1) program-wide recapture or resale provisions and (2) legal instruments to be used. Deed restrictions or other enforcement mechanisms must reflect this occupancy requirement. </w:t>
            </w:r>
          </w:p>
        </w:tc>
        <w:sdt>
          <w:sdtPr>
            <w:rPr>
              <w:sz w:val="20"/>
              <w:szCs w:val="20"/>
            </w:rPr>
            <w:id w:val="1870954173"/>
            <w:placeholder>
              <w:docPart w:val="DefaultPlaceholder_-1854013440"/>
            </w:placeholder>
            <w:showingPlcHdr/>
          </w:sdtPr>
          <w:sdtContent>
            <w:tc>
              <w:tcPr>
                <w:tcW w:w="1530" w:type="dxa"/>
              </w:tcPr>
              <w:p w14:paraId="408AF811" w14:textId="3606324D"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2126728068"/>
            <w:placeholder>
              <w:docPart w:val="DefaultPlaceholder_-1854013440"/>
            </w:placeholder>
            <w:showingPlcHdr/>
          </w:sdtPr>
          <w:sdtContent>
            <w:tc>
              <w:tcPr>
                <w:tcW w:w="4097" w:type="dxa"/>
              </w:tcPr>
              <w:p w14:paraId="2E5B7985" w14:textId="318F1E42"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2FC16EB2" w14:textId="77777777" w:rsidTr="00C51756">
        <w:trPr>
          <w:gridAfter w:val="1"/>
          <w:wAfter w:w="16" w:type="dxa"/>
        </w:trPr>
        <w:tc>
          <w:tcPr>
            <w:tcW w:w="9180" w:type="dxa"/>
          </w:tcPr>
          <w:p w14:paraId="3942722E" w14:textId="0B8E2BF8" w:rsidR="00D4586C" w:rsidRPr="00C51756" w:rsidRDefault="00367514" w:rsidP="00D64D4B">
            <w:pPr>
              <w:rPr>
                <w:rFonts w:ascii="MS Gothic" w:eastAsia="MS Gothic" w:hAnsi="MS Gothic"/>
                <w:sz w:val="21"/>
                <w:szCs w:val="21"/>
              </w:rPr>
            </w:pPr>
            <w:sdt>
              <w:sdtPr>
                <w:rPr>
                  <w:sz w:val="21"/>
                  <w:szCs w:val="21"/>
                </w:rPr>
                <w:id w:val="-1454242502"/>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11. Appropriate Lead Based Paint Procedures, this applies to all programs. </w:t>
            </w:r>
          </w:p>
        </w:tc>
        <w:sdt>
          <w:sdtPr>
            <w:rPr>
              <w:sz w:val="20"/>
              <w:szCs w:val="20"/>
            </w:rPr>
            <w:id w:val="885918915"/>
            <w:placeholder>
              <w:docPart w:val="DefaultPlaceholder_-1854013440"/>
            </w:placeholder>
            <w:showingPlcHdr/>
          </w:sdtPr>
          <w:sdtContent>
            <w:tc>
              <w:tcPr>
                <w:tcW w:w="1530" w:type="dxa"/>
              </w:tcPr>
              <w:p w14:paraId="4523112C" w14:textId="69C634C7"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380990448"/>
            <w:placeholder>
              <w:docPart w:val="DefaultPlaceholder_-1854013440"/>
            </w:placeholder>
            <w:showingPlcHdr/>
          </w:sdtPr>
          <w:sdtContent>
            <w:tc>
              <w:tcPr>
                <w:tcW w:w="4097" w:type="dxa"/>
              </w:tcPr>
              <w:p w14:paraId="6D56A33E" w14:textId="079F6070" w:rsidR="00D4586C" w:rsidRPr="00250B25" w:rsidRDefault="00366CBF" w:rsidP="00CF65CC">
                <w:pPr>
                  <w:rPr>
                    <w:sz w:val="20"/>
                    <w:szCs w:val="20"/>
                  </w:rPr>
                </w:pPr>
                <w:r w:rsidRPr="00250B25">
                  <w:rPr>
                    <w:rStyle w:val="PlaceholderText"/>
                    <w:sz w:val="20"/>
                    <w:szCs w:val="20"/>
                  </w:rPr>
                  <w:t>Click or tap here to enter text.</w:t>
                </w:r>
              </w:p>
            </w:tc>
          </w:sdtContent>
        </w:sdt>
      </w:tr>
      <w:tr w:rsidR="00D64D4B" w14:paraId="4AC1B85C" w14:textId="77777777" w:rsidTr="00C51756">
        <w:trPr>
          <w:gridAfter w:val="1"/>
          <w:wAfter w:w="16" w:type="dxa"/>
        </w:trPr>
        <w:tc>
          <w:tcPr>
            <w:tcW w:w="9180" w:type="dxa"/>
          </w:tcPr>
          <w:p w14:paraId="08F29604" w14:textId="249EE155" w:rsidR="00D64D4B" w:rsidRPr="00C51756" w:rsidRDefault="00367514" w:rsidP="00D64D4B">
            <w:pPr>
              <w:rPr>
                <w:sz w:val="21"/>
                <w:szCs w:val="21"/>
              </w:rPr>
            </w:pPr>
            <w:sdt>
              <w:sdtPr>
                <w:rPr>
                  <w:sz w:val="21"/>
                  <w:szCs w:val="21"/>
                </w:rPr>
                <w:id w:val="-339089835"/>
                <w14:checkbox>
                  <w14:checked w14:val="0"/>
                  <w14:checkedState w14:val="2612" w14:font="MS Gothic"/>
                  <w14:uncheckedState w14:val="2610" w14:font="MS Gothic"/>
                </w14:checkbox>
              </w:sdtPr>
              <w:sdtEndPr/>
              <w:sdtContent>
                <w:r w:rsidR="00D64D4B" w:rsidRPr="00C51756">
                  <w:rPr>
                    <w:rFonts w:ascii="MS Gothic" w:eastAsia="MS Gothic" w:hAnsi="MS Gothic" w:hint="eastAsia"/>
                    <w:sz w:val="21"/>
                    <w:szCs w:val="21"/>
                  </w:rPr>
                  <w:t>☐</w:t>
                </w:r>
              </w:sdtContent>
            </w:sdt>
            <w:r w:rsidR="00D64D4B" w:rsidRPr="00C51756">
              <w:rPr>
                <w:sz w:val="21"/>
                <w:szCs w:val="21"/>
              </w:rPr>
              <w:t xml:space="preserve">12. Relocation policy, if applicable </w:t>
            </w:r>
          </w:p>
        </w:tc>
        <w:sdt>
          <w:sdtPr>
            <w:rPr>
              <w:sz w:val="20"/>
              <w:szCs w:val="20"/>
            </w:rPr>
            <w:id w:val="-7832407"/>
            <w:placeholder>
              <w:docPart w:val="DefaultPlaceholder_-1854013440"/>
            </w:placeholder>
            <w:showingPlcHdr/>
          </w:sdtPr>
          <w:sdtContent>
            <w:tc>
              <w:tcPr>
                <w:tcW w:w="1530" w:type="dxa"/>
              </w:tcPr>
              <w:p w14:paraId="5D71BF8A" w14:textId="621272D0" w:rsidR="00D64D4B"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420836120"/>
            <w:placeholder>
              <w:docPart w:val="DefaultPlaceholder_-1854013440"/>
            </w:placeholder>
            <w:showingPlcHdr/>
          </w:sdtPr>
          <w:sdtContent>
            <w:tc>
              <w:tcPr>
                <w:tcW w:w="4097" w:type="dxa"/>
              </w:tcPr>
              <w:p w14:paraId="6FCDF1CA" w14:textId="089EA009" w:rsidR="00D64D4B" w:rsidRPr="00250B25" w:rsidRDefault="00366CBF" w:rsidP="00CF65CC">
                <w:pPr>
                  <w:rPr>
                    <w:sz w:val="20"/>
                    <w:szCs w:val="20"/>
                  </w:rPr>
                </w:pPr>
                <w:r w:rsidRPr="00250B25">
                  <w:rPr>
                    <w:rStyle w:val="PlaceholderText"/>
                    <w:sz w:val="20"/>
                    <w:szCs w:val="20"/>
                  </w:rPr>
                  <w:t>Click or tap here to enter text.</w:t>
                </w:r>
              </w:p>
            </w:tc>
          </w:sdtContent>
        </w:sdt>
      </w:tr>
      <w:tr w:rsidR="00D4586C" w14:paraId="300017AC" w14:textId="77777777" w:rsidTr="00C51756">
        <w:trPr>
          <w:gridAfter w:val="1"/>
          <w:wAfter w:w="16" w:type="dxa"/>
        </w:trPr>
        <w:tc>
          <w:tcPr>
            <w:tcW w:w="9180" w:type="dxa"/>
          </w:tcPr>
          <w:p w14:paraId="460F2E8F" w14:textId="53B789B3" w:rsidR="00D4586C" w:rsidRPr="00C51756" w:rsidRDefault="00367514" w:rsidP="00E039AC">
            <w:pPr>
              <w:rPr>
                <w:rFonts w:ascii="MS Gothic" w:eastAsia="MS Gothic" w:hAnsi="MS Gothic"/>
                <w:sz w:val="21"/>
                <w:szCs w:val="21"/>
              </w:rPr>
            </w:pPr>
            <w:sdt>
              <w:sdtPr>
                <w:rPr>
                  <w:sz w:val="21"/>
                  <w:szCs w:val="21"/>
                </w:rPr>
                <w:id w:val="-2126836135"/>
                <w14:checkbox>
                  <w14:checked w14:val="0"/>
                  <w14:checkedState w14:val="2612" w14:font="MS Gothic"/>
                  <w14:uncheckedState w14:val="2610" w14:font="MS Gothic"/>
                </w14:checkbox>
              </w:sdtPr>
              <w:sdtEndPr/>
              <w:sdtContent>
                <w:r w:rsidR="006E5FBC" w:rsidRPr="00C51756">
                  <w:rPr>
                    <w:rFonts w:ascii="MS Gothic" w:eastAsia="MS Gothic" w:hAnsi="MS Gothic" w:hint="eastAsia"/>
                    <w:sz w:val="21"/>
                    <w:szCs w:val="21"/>
                  </w:rPr>
                  <w:t>☐</w:t>
                </w:r>
              </w:sdtContent>
            </w:sdt>
            <w:r w:rsidR="00D4586C" w:rsidRPr="00C51756">
              <w:rPr>
                <w:sz w:val="21"/>
                <w:szCs w:val="21"/>
              </w:rPr>
              <w:t>13. Rehabilitation process, if applicable. Purchase/rehabilitate/resale programs and Acquisition/Rehabilitation Programs must include rehabilitation procedures, including lead-based paint procedures, in the guidelines. Address how all units assisted with HOME funds will meet Department Rehabilitation Standards where homes will be rehabilitated.</w:t>
            </w:r>
            <w:r w:rsidR="00D4586C" w:rsidRPr="00C51756">
              <w:rPr>
                <w:strike/>
                <w:sz w:val="21"/>
                <w:szCs w:val="21"/>
              </w:rPr>
              <w:t xml:space="preserve"> </w:t>
            </w:r>
          </w:p>
        </w:tc>
        <w:sdt>
          <w:sdtPr>
            <w:rPr>
              <w:sz w:val="20"/>
              <w:szCs w:val="20"/>
            </w:rPr>
            <w:id w:val="-1458333103"/>
            <w:placeholder>
              <w:docPart w:val="DefaultPlaceholder_-1854013440"/>
            </w:placeholder>
            <w:showingPlcHdr/>
          </w:sdtPr>
          <w:sdtContent>
            <w:tc>
              <w:tcPr>
                <w:tcW w:w="1530" w:type="dxa"/>
              </w:tcPr>
              <w:p w14:paraId="4F7A0AAD" w14:textId="38ADBB1B" w:rsidR="00D4586C" w:rsidRPr="00250B25" w:rsidRDefault="00366CBF" w:rsidP="00366CBF">
                <w:pPr>
                  <w:rPr>
                    <w:sz w:val="20"/>
                    <w:szCs w:val="20"/>
                  </w:rPr>
                </w:pPr>
                <w:r w:rsidRPr="00250B25">
                  <w:rPr>
                    <w:rStyle w:val="PlaceholderText"/>
                    <w:sz w:val="20"/>
                    <w:szCs w:val="20"/>
                  </w:rPr>
                  <w:t>Click or tap here to enter text.</w:t>
                </w:r>
              </w:p>
            </w:tc>
          </w:sdtContent>
        </w:sdt>
        <w:sdt>
          <w:sdtPr>
            <w:rPr>
              <w:sz w:val="20"/>
              <w:szCs w:val="20"/>
            </w:rPr>
            <w:id w:val="841509940"/>
            <w:placeholder>
              <w:docPart w:val="DefaultPlaceholder_-1854013440"/>
            </w:placeholder>
            <w:showingPlcHdr/>
          </w:sdtPr>
          <w:sdtContent>
            <w:tc>
              <w:tcPr>
                <w:tcW w:w="4097" w:type="dxa"/>
              </w:tcPr>
              <w:p w14:paraId="17F869D0" w14:textId="335E3EB8"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6D06884A" w14:textId="77777777" w:rsidTr="00C51756">
        <w:trPr>
          <w:gridAfter w:val="1"/>
          <w:wAfter w:w="16" w:type="dxa"/>
        </w:trPr>
        <w:tc>
          <w:tcPr>
            <w:tcW w:w="9180" w:type="dxa"/>
          </w:tcPr>
          <w:p w14:paraId="40530013" w14:textId="52BE2933" w:rsidR="00D4586C" w:rsidRPr="00C51756" w:rsidRDefault="00367514" w:rsidP="00E039AC">
            <w:pPr>
              <w:rPr>
                <w:rFonts w:ascii="MS Gothic" w:eastAsia="MS Gothic" w:hAnsi="MS Gothic"/>
                <w:sz w:val="21"/>
                <w:szCs w:val="21"/>
              </w:rPr>
            </w:pPr>
            <w:sdt>
              <w:sdtPr>
                <w:rPr>
                  <w:sz w:val="21"/>
                  <w:szCs w:val="21"/>
                </w:rPr>
                <w:id w:val="-1705240747"/>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14. Plan for Reuse of Recaptured Funds (funds recaptured during the HUD-imposed affordability period) that includes (1) HOME eligible activities (excluding organization operating), (2) reference to Program Guidelines that apply to reused Recapture Funds OR (3) a statement that all Recapture funds will be returned to the Department for reuse. </w:t>
            </w:r>
          </w:p>
        </w:tc>
        <w:sdt>
          <w:sdtPr>
            <w:rPr>
              <w:sz w:val="20"/>
              <w:szCs w:val="20"/>
            </w:rPr>
            <w:id w:val="-1741393240"/>
            <w:placeholder>
              <w:docPart w:val="DefaultPlaceholder_-1854013440"/>
            </w:placeholder>
            <w:showingPlcHdr/>
          </w:sdtPr>
          <w:sdtContent>
            <w:tc>
              <w:tcPr>
                <w:tcW w:w="1530" w:type="dxa"/>
              </w:tcPr>
              <w:p w14:paraId="4B36B810" w14:textId="72EF3C2A" w:rsidR="00D4586C" w:rsidRPr="00250B25" w:rsidRDefault="00366CBF" w:rsidP="002563F6">
                <w:pPr>
                  <w:ind w:left="70"/>
                  <w:rPr>
                    <w:sz w:val="20"/>
                    <w:szCs w:val="20"/>
                  </w:rPr>
                </w:pPr>
                <w:r w:rsidRPr="00250B25">
                  <w:rPr>
                    <w:rStyle w:val="PlaceholderText"/>
                    <w:sz w:val="20"/>
                    <w:szCs w:val="20"/>
                  </w:rPr>
                  <w:t>Click or tap here to enter text.</w:t>
                </w:r>
              </w:p>
            </w:tc>
          </w:sdtContent>
        </w:sdt>
        <w:sdt>
          <w:sdtPr>
            <w:rPr>
              <w:sz w:val="20"/>
              <w:szCs w:val="20"/>
            </w:rPr>
            <w:id w:val="314995077"/>
            <w:placeholder>
              <w:docPart w:val="DefaultPlaceholder_-1854013440"/>
            </w:placeholder>
            <w:showingPlcHdr/>
          </w:sdtPr>
          <w:sdtContent>
            <w:tc>
              <w:tcPr>
                <w:tcW w:w="4097" w:type="dxa"/>
              </w:tcPr>
              <w:p w14:paraId="0D400B84" w14:textId="2C6FB6B2"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00EA1CC5" w14:textId="77777777" w:rsidTr="00C51756">
        <w:trPr>
          <w:gridAfter w:val="1"/>
          <w:wAfter w:w="16" w:type="dxa"/>
        </w:trPr>
        <w:tc>
          <w:tcPr>
            <w:tcW w:w="9180" w:type="dxa"/>
          </w:tcPr>
          <w:p w14:paraId="32929D4B" w14:textId="643F7CD7" w:rsidR="00D4586C" w:rsidRPr="00C51756" w:rsidRDefault="00367514" w:rsidP="00E039AC">
            <w:pPr>
              <w:rPr>
                <w:rFonts w:ascii="MS Gothic" w:eastAsia="MS Gothic" w:hAnsi="MS Gothic"/>
                <w:sz w:val="21"/>
                <w:szCs w:val="21"/>
              </w:rPr>
            </w:pPr>
            <w:sdt>
              <w:sdtPr>
                <w:rPr>
                  <w:sz w:val="21"/>
                  <w:szCs w:val="21"/>
                </w:rPr>
                <w:id w:val="-1033564588"/>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15. Newly constructed housing must meet or exceed the most recent version of the International Energy Conservation Code and the Nebraska Department of Environment and Energy must approve building specifications. </w:t>
            </w:r>
          </w:p>
        </w:tc>
        <w:sdt>
          <w:sdtPr>
            <w:rPr>
              <w:sz w:val="20"/>
              <w:szCs w:val="20"/>
            </w:rPr>
            <w:id w:val="-533353668"/>
            <w:placeholder>
              <w:docPart w:val="DefaultPlaceholder_-1854013440"/>
            </w:placeholder>
            <w:showingPlcHdr/>
          </w:sdtPr>
          <w:sdtContent>
            <w:tc>
              <w:tcPr>
                <w:tcW w:w="1530" w:type="dxa"/>
              </w:tcPr>
              <w:p w14:paraId="3DA914B2" w14:textId="378EF860"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850518285"/>
            <w:placeholder>
              <w:docPart w:val="DefaultPlaceholder_-1854013440"/>
            </w:placeholder>
            <w:showingPlcHdr/>
          </w:sdtPr>
          <w:sdtContent>
            <w:tc>
              <w:tcPr>
                <w:tcW w:w="4097" w:type="dxa"/>
              </w:tcPr>
              <w:p w14:paraId="1A8BD153" w14:textId="369AC6BD"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29A16EB3" w14:textId="77777777" w:rsidTr="00C51756">
        <w:trPr>
          <w:gridAfter w:val="1"/>
          <w:wAfter w:w="16" w:type="dxa"/>
        </w:trPr>
        <w:tc>
          <w:tcPr>
            <w:tcW w:w="9180" w:type="dxa"/>
          </w:tcPr>
          <w:p w14:paraId="54760BBC" w14:textId="72A532D9" w:rsidR="00D4586C" w:rsidRPr="00C51756" w:rsidRDefault="00367514" w:rsidP="00E039AC">
            <w:pPr>
              <w:rPr>
                <w:rFonts w:ascii="MS Gothic" w:eastAsia="MS Gothic" w:hAnsi="MS Gothic"/>
                <w:sz w:val="21"/>
                <w:szCs w:val="21"/>
              </w:rPr>
            </w:pPr>
            <w:sdt>
              <w:sdtPr>
                <w:rPr>
                  <w:sz w:val="21"/>
                  <w:szCs w:val="21"/>
                </w:rPr>
                <w:id w:val="657576199"/>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 xml:space="preserve">16. Provide a statement that assures all programs will be in compliance with the Fair Housing Act, including a narrative with a specific reference to all areas of the Fair Housing Act applicable to the project. </w:t>
            </w:r>
          </w:p>
        </w:tc>
        <w:sdt>
          <w:sdtPr>
            <w:rPr>
              <w:sz w:val="20"/>
              <w:szCs w:val="20"/>
            </w:rPr>
            <w:id w:val="1619342987"/>
            <w:placeholder>
              <w:docPart w:val="DefaultPlaceholder_-1854013440"/>
            </w:placeholder>
            <w:showingPlcHdr/>
          </w:sdtPr>
          <w:sdtContent>
            <w:tc>
              <w:tcPr>
                <w:tcW w:w="1530" w:type="dxa"/>
              </w:tcPr>
              <w:p w14:paraId="4FAD00CA" w14:textId="5C50642F"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962260235"/>
            <w:placeholder>
              <w:docPart w:val="DefaultPlaceholder_-1854013440"/>
            </w:placeholder>
            <w:showingPlcHdr/>
          </w:sdtPr>
          <w:sdtContent>
            <w:tc>
              <w:tcPr>
                <w:tcW w:w="4097" w:type="dxa"/>
              </w:tcPr>
              <w:p w14:paraId="3B0428E3" w14:textId="4CDF6ADA" w:rsidR="00D4586C" w:rsidRPr="00250B25" w:rsidRDefault="00366CBF" w:rsidP="00CF65CC">
                <w:pPr>
                  <w:rPr>
                    <w:sz w:val="20"/>
                    <w:szCs w:val="20"/>
                  </w:rPr>
                </w:pPr>
                <w:r w:rsidRPr="00250B25">
                  <w:rPr>
                    <w:rStyle w:val="PlaceholderText"/>
                    <w:sz w:val="20"/>
                    <w:szCs w:val="20"/>
                  </w:rPr>
                  <w:t>Click or tap here to enter text.</w:t>
                </w:r>
              </w:p>
            </w:tc>
          </w:sdtContent>
        </w:sdt>
      </w:tr>
      <w:tr w:rsidR="00D4586C" w14:paraId="7F66D299" w14:textId="77777777" w:rsidTr="00C51756">
        <w:trPr>
          <w:gridAfter w:val="1"/>
          <w:wAfter w:w="16" w:type="dxa"/>
        </w:trPr>
        <w:tc>
          <w:tcPr>
            <w:tcW w:w="9180" w:type="dxa"/>
          </w:tcPr>
          <w:p w14:paraId="4430BE75" w14:textId="469C9A81" w:rsidR="00D4586C" w:rsidRPr="00C51756" w:rsidRDefault="00367514" w:rsidP="00E039AC">
            <w:pPr>
              <w:rPr>
                <w:rFonts w:ascii="MS Gothic" w:eastAsia="MS Gothic" w:hAnsi="MS Gothic"/>
                <w:sz w:val="21"/>
                <w:szCs w:val="21"/>
              </w:rPr>
            </w:pPr>
            <w:sdt>
              <w:sdtPr>
                <w:rPr>
                  <w:sz w:val="21"/>
                  <w:szCs w:val="21"/>
                </w:rPr>
                <w:id w:val="-1926111594"/>
                <w14:checkbox>
                  <w14:checked w14:val="0"/>
                  <w14:checkedState w14:val="2612" w14:font="MS Gothic"/>
                  <w14:uncheckedState w14:val="2610" w14:font="MS Gothic"/>
                </w14:checkbox>
              </w:sdtPr>
              <w:sdtEndPr/>
              <w:sdtContent>
                <w:r w:rsidR="00D4586C" w:rsidRPr="00C51756">
                  <w:rPr>
                    <w:rFonts w:ascii="MS Gothic" w:eastAsia="MS Gothic" w:hAnsi="MS Gothic" w:hint="eastAsia"/>
                    <w:sz w:val="21"/>
                    <w:szCs w:val="21"/>
                  </w:rPr>
                  <w:t>☐</w:t>
                </w:r>
              </w:sdtContent>
            </w:sdt>
            <w:r w:rsidR="00D4586C" w:rsidRPr="00C51756">
              <w:rPr>
                <w:sz w:val="21"/>
                <w:szCs w:val="21"/>
              </w:rPr>
              <w:t>17. Marketing procedures that include marketing to local or regional residents and tenants of public housing and manufactured housing, other families assisted by public housing agencies, and households identified to be potentially eligible but least likely to apply.</w:t>
            </w:r>
          </w:p>
        </w:tc>
        <w:sdt>
          <w:sdtPr>
            <w:rPr>
              <w:sz w:val="20"/>
              <w:szCs w:val="20"/>
            </w:rPr>
            <w:id w:val="1308744071"/>
            <w:placeholder>
              <w:docPart w:val="DefaultPlaceholder_-1854013440"/>
            </w:placeholder>
            <w:showingPlcHdr/>
          </w:sdtPr>
          <w:sdtContent>
            <w:tc>
              <w:tcPr>
                <w:tcW w:w="1530" w:type="dxa"/>
              </w:tcPr>
              <w:p w14:paraId="1D0758D6" w14:textId="39959F9D" w:rsidR="00D4586C" w:rsidRPr="00250B25" w:rsidRDefault="00366CBF" w:rsidP="00CF65CC">
                <w:pPr>
                  <w:ind w:left="166" w:hanging="166"/>
                  <w:rPr>
                    <w:sz w:val="20"/>
                    <w:szCs w:val="20"/>
                  </w:rPr>
                </w:pPr>
                <w:r w:rsidRPr="00250B25">
                  <w:rPr>
                    <w:rStyle w:val="PlaceholderText"/>
                    <w:sz w:val="20"/>
                    <w:szCs w:val="20"/>
                  </w:rPr>
                  <w:t>Click or tap here to enter text.</w:t>
                </w:r>
              </w:p>
            </w:tc>
          </w:sdtContent>
        </w:sdt>
        <w:sdt>
          <w:sdtPr>
            <w:rPr>
              <w:sz w:val="20"/>
              <w:szCs w:val="20"/>
            </w:rPr>
            <w:id w:val="-1577964500"/>
            <w:placeholder>
              <w:docPart w:val="DefaultPlaceholder_-1854013440"/>
            </w:placeholder>
            <w:showingPlcHdr/>
          </w:sdtPr>
          <w:sdtContent>
            <w:tc>
              <w:tcPr>
                <w:tcW w:w="4097" w:type="dxa"/>
              </w:tcPr>
              <w:p w14:paraId="3DE7C469" w14:textId="72FFB019" w:rsidR="00D4586C" w:rsidRPr="00250B25" w:rsidRDefault="00366CBF" w:rsidP="00CF65CC">
                <w:pPr>
                  <w:rPr>
                    <w:sz w:val="20"/>
                    <w:szCs w:val="20"/>
                  </w:rPr>
                </w:pPr>
                <w:r w:rsidRPr="00250B25">
                  <w:rPr>
                    <w:rStyle w:val="PlaceholderText"/>
                    <w:sz w:val="20"/>
                    <w:szCs w:val="20"/>
                  </w:rPr>
                  <w:t>Click or tap here to enter text.</w:t>
                </w:r>
              </w:p>
            </w:tc>
          </w:sdtContent>
        </w:sdt>
      </w:tr>
    </w:tbl>
    <w:p w14:paraId="4A0682F6" w14:textId="7E1AAA9F" w:rsidR="001275AE" w:rsidRPr="00C51756" w:rsidRDefault="00C51756" w:rsidP="00E71855">
      <w:pPr>
        <w:spacing w:after="0"/>
        <w:rPr>
          <w:b/>
          <w:bCs/>
          <w:sz w:val="24"/>
          <w:szCs w:val="24"/>
        </w:rPr>
      </w:pPr>
      <w:r w:rsidRPr="00C51756">
        <w:rPr>
          <w:b/>
          <w:bCs/>
          <w:sz w:val="24"/>
          <w:szCs w:val="24"/>
        </w:rPr>
        <w:lastRenderedPageBreak/>
        <w:t xml:space="preserve">CHDO </w:t>
      </w:r>
      <w:r w:rsidR="001275AE" w:rsidRPr="00C51756">
        <w:rPr>
          <w:b/>
          <w:bCs/>
          <w:sz w:val="24"/>
          <w:szCs w:val="24"/>
        </w:rPr>
        <w:t xml:space="preserve">Homebuyer Underwriting Policy </w:t>
      </w:r>
    </w:p>
    <w:p w14:paraId="05C7E35F" w14:textId="037A9272" w:rsidR="00C360BC" w:rsidRDefault="001275AE" w:rsidP="00E71855">
      <w:pPr>
        <w:spacing w:after="0"/>
        <w:ind w:right="360"/>
      </w:pPr>
      <w:r>
        <w:t>The HOME Rule requires</w:t>
      </w:r>
      <w:r w:rsidR="00C360BC">
        <w:t xml:space="preserve"> DED</w:t>
      </w:r>
      <w:r>
        <w:t xml:space="preserve"> to establish and implement homebuyer program policies including underwriting standards for buyers of HOME-assisted units, responsible lending standards, and subordination requirements. These standards require certain safeguards to ensure that participating buyers will be successful homeowners by providing the assistance each buyer needs to make the home affordable while serving as many households as possible with limited HOME funds. In addition, </w:t>
      </w:r>
      <w:r w:rsidR="00C360BC">
        <w:t>DED</w:t>
      </w:r>
      <w:r>
        <w:t xml:space="preserve"> must ensure that assisted buyers are informed consumers and avoid the use of risky lending products. </w:t>
      </w:r>
    </w:p>
    <w:p w14:paraId="46E60120" w14:textId="55F07BBD" w:rsidR="001275AE" w:rsidRDefault="001275AE" w:rsidP="00E71855">
      <w:pPr>
        <w:spacing w:after="0"/>
        <w:ind w:right="360"/>
      </w:pPr>
      <w:r>
        <w:t xml:space="preserve">To balance these priorities, the </w:t>
      </w:r>
      <w:r w:rsidR="00C360BC">
        <w:t>DED</w:t>
      </w:r>
      <w:r>
        <w:t xml:space="preserve"> has developed these underwriting guidelines based on the following key principles. </w:t>
      </w:r>
    </w:p>
    <w:p w14:paraId="48F18E8A" w14:textId="77777777" w:rsidR="001275AE" w:rsidRDefault="001275AE" w:rsidP="00E71855">
      <w:pPr>
        <w:tabs>
          <w:tab w:val="left" w:pos="810"/>
          <w:tab w:val="left" w:pos="900"/>
        </w:tabs>
        <w:spacing w:after="0"/>
        <w:ind w:left="360" w:right="360"/>
      </w:pPr>
      <w:r>
        <w:t xml:space="preserve">• Assisted buyers should have good credit and qualify for competitive lending products on par with those offered to credit-worthy unassisted buyers in the local market. </w:t>
      </w:r>
    </w:p>
    <w:p w14:paraId="7C61C82E" w14:textId="77777777" w:rsidR="001275AE" w:rsidRDefault="001275AE" w:rsidP="00E71855">
      <w:pPr>
        <w:tabs>
          <w:tab w:val="left" w:pos="810"/>
          <w:tab w:val="left" w:pos="900"/>
        </w:tabs>
        <w:spacing w:after="0"/>
        <w:ind w:left="360" w:right="360"/>
      </w:pPr>
      <w:r>
        <w:t xml:space="preserve">• Assisted buyers should make reasonable and meaningful contributions to their home purchase in terms of both up-front investment and monthly payment without being left without cash reserves after closing or overburdened by their monthly payment. </w:t>
      </w:r>
    </w:p>
    <w:p w14:paraId="732EE71A" w14:textId="01B2D41B" w:rsidR="001275AE" w:rsidRDefault="001275AE" w:rsidP="00D64D4B">
      <w:pPr>
        <w:ind w:right="360"/>
      </w:pPr>
      <w:r>
        <w:t xml:space="preserve">This policy is applicable to all homebuyer units supported with the Department’s HOME funds, whether HOME funds are being used to provide direct homebuyer assistance (e.g., </w:t>
      </w:r>
      <w:r w:rsidR="0075278F">
        <w:t>buyer assistance</w:t>
      </w:r>
      <w:r>
        <w:t xml:space="preserve"> and closing costs) or are being provided as development funds to build or rehabilitate.</w:t>
      </w:r>
    </w:p>
    <w:p w14:paraId="139E148F" w14:textId="44097EFA" w:rsidR="001275AE" w:rsidRDefault="001275AE" w:rsidP="00D64D4B">
      <w:pPr>
        <w:ind w:right="360"/>
      </w:pPr>
      <w:r>
        <w:t>While these policies apply to all homebuyers, there may be individual cases where exceptions are justified for one or more of the local policy requirements. The Department cannot waive HUD regulatory requirements but will consider written requests for exceptions.</w:t>
      </w:r>
      <w:r w:rsidR="00C360BC">
        <w:t xml:space="preserve"> </w:t>
      </w:r>
      <w:r w:rsidR="00250B25">
        <w:t>Underwriting Policy will need to be included in the program guidelines for the potential home buyers to be informed on the underwriting process an</w:t>
      </w:r>
      <w:r w:rsidR="00250B25" w:rsidRPr="00E71855">
        <w:t xml:space="preserve">d </w:t>
      </w:r>
      <w:r w:rsidR="00E71855" w:rsidRPr="00E71855">
        <w:t>the process that will</w:t>
      </w:r>
      <w:r w:rsidR="00250B25">
        <w:t xml:space="preserve"> be required for the HOME Program. </w:t>
      </w:r>
      <w:r w:rsidR="00250B25">
        <w:t>Reference the HOME Manual Chapter 14.2.4 for further assistance.</w:t>
      </w:r>
    </w:p>
    <w:tbl>
      <w:tblPr>
        <w:tblStyle w:val="TableGrid"/>
        <w:tblW w:w="14411" w:type="dxa"/>
        <w:tblInd w:w="-5" w:type="dxa"/>
        <w:tblLook w:val="04A0" w:firstRow="1" w:lastRow="0" w:firstColumn="1" w:lastColumn="0" w:noHBand="0" w:noVBand="1"/>
      </w:tblPr>
      <w:tblGrid>
        <w:gridCol w:w="8730"/>
        <w:gridCol w:w="1440"/>
        <w:gridCol w:w="4241"/>
      </w:tblGrid>
      <w:tr w:rsidR="004668AF" w14:paraId="78A3F750" w14:textId="77777777" w:rsidTr="00C51756">
        <w:trPr>
          <w:trHeight w:val="440"/>
        </w:trPr>
        <w:tc>
          <w:tcPr>
            <w:tcW w:w="8730" w:type="dxa"/>
            <w:shd w:val="clear" w:color="auto" w:fill="D9D9D9" w:themeFill="background1" w:themeFillShade="D9"/>
          </w:tcPr>
          <w:p w14:paraId="12590E5D" w14:textId="55FFA31C" w:rsidR="004668AF" w:rsidRPr="00C51756" w:rsidRDefault="004668AF" w:rsidP="00592610">
            <w:pPr>
              <w:rPr>
                <w:b/>
                <w:bCs/>
                <w:sz w:val="21"/>
                <w:szCs w:val="21"/>
                <w:u w:val="single"/>
              </w:rPr>
            </w:pPr>
            <w:r w:rsidRPr="00C51756">
              <w:rPr>
                <w:b/>
                <w:bCs/>
                <w:sz w:val="21"/>
                <w:szCs w:val="21"/>
              </w:rPr>
              <w:t>A. Check box to verify the item is included in the written guidelines:</w:t>
            </w:r>
          </w:p>
        </w:tc>
        <w:tc>
          <w:tcPr>
            <w:tcW w:w="1440" w:type="dxa"/>
            <w:shd w:val="clear" w:color="auto" w:fill="D9D9D9" w:themeFill="background1" w:themeFillShade="D9"/>
          </w:tcPr>
          <w:p w14:paraId="5B73B9FC" w14:textId="202E9FCA" w:rsidR="00C51756" w:rsidRDefault="00C51756">
            <w:pPr>
              <w:rPr>
                <w:b/>
                <w:bCs/>
              </w:rPr>
            </w:pPr>
            <w:r>
              <w:rPr>
                <w:b/>
                <w:bCs/>
              </w:rPr>
              <w:t>B. Page &amp;/or</w:t>
            </w:r>
          </w:p>
          <w:p w14:paraId="7D88B55C" w14:textId="37B4C9F2" w:rsidR="004668AF" w:rsidRPr="00250B25" w:rsidRDefault="00C51756">
            <w:pPr>
              <w:rPr>
                <w:b/>
                <w:bCs/>
              </w:rPr>
            </w:pPr>
            <w:r>
              <w:rPr>
                <w:b/>
                <w:bCs/>
              </w:rPr>
              <w:t xml:space="preserve"> Section#</w:t>
            </w:r>
          </w:p>
        </w:tc>
        <w:tc>
          <w:tcPr>
            <w:tcW w:w="4241" w:type="dxa"/>
            <w:shd w:val="clear" w:color="auto" w:fill="D9D9D9" w:themeFill="background1" w:themeFillShade="D9"/>
          </w:tcPr>
          <w:p w14:paraId="00A297BE" w14:textId="56F6E2B3" w:rsidR="004668AF" w:rsidRPr="00250B25" w:rsidRDefault="004668AF">
            <w:pPr>
              <w:rPr>
                <w:b/>
                <w:bCs/>
              </w:rPr>
            </w:pPr>
            <w:r w:rsidRPr="00250B25">
              <w:rPr>
                <w:b/>
                <w:bCs/>
              </w:rPr>
              <w:t>C. NOTES to be completed by DED</w:t>
            </w:r>
          </w:p>
        </w:tc>
      </w:tr>
      <w:tr w:rsidR="00110E7B" w14:paraId="7F8ADE0A" w14:textId="77777777" w:rsidTr="00C51756">
        <w:trPr>
          <w:trHeight w:val="134"/>
        </w:trPr>
        <w:tc>
          <w:tcPr>
            <w:tcW w:w="14411" w:type="dxa"/>
            <w:gridSpan w:val="3"/>
            <w:shd w:val="clear" w:color="auto" w:fill="D9D9D9" w:themeFill="background1" w:themeFillShade="D9"/>
          </w:tcPr>
          <w:p w14:paraId="2527B657" w14:textId="10F5D38C" w:rsidR="00110E7B" w:rsidRPr="00C51756" w:rsidRDefault="00110E7B">
            <w:pPr>
              <w:rPr>
                <w:sz w:val="21"/>
                <w:szCs w:val="21"/>
                <w:highlight w:val="lightGray"/>
              </w:rPr>
            </w:pPr>
            <w:r w:rsidRPr="00C51756">
              <w:rPr>
                <w:b/>
                <w:bCs/>
                <w:sz w:val="21"/>
                <w:szCs w:val="21"/>
                <w:highlight w:val="lightGray"/>
                <w:u w:val="single"/>
              </w:rPr>
              <w:t xml:space="preserve">Maximum Homebuyer Assistance </w:t>
            </w:r>
          </w:p>
        </w:tc>
      </w:tr>
      <w:tr w:rsidR="00592610" w14:paraId="40EB0DDD" w14:textId="77777777" w:rsidTr="00C51756">
        <w:tc>
          <w:tcPr>
            <w:tcW w:w="8730" w:type="dxa"/>
          </w:tcPr>
          <w:p w14:paraId="3041C3D0" w14:textId="34BB1E77" w:rsidR="004668AF" w:rsidRPr="00C51756" w:rsidRDefault="00367514" w:rsidP="004668AF">
            <w:pPr>
              <w:rPr>
                <w:sz w:val="21"/>
                <w:szCs w:val="21"/>
              </w:rPr>
            </w:pPr>
            <w:sdt>
              <w:sdtPr>
                <w:rPr>
                  <w:sz w:val="21"/>
                  <w:szCs w:val="21"/>
                </w:rPr>
                <w:id w:val="-1081591786"/>
                <w14:checkbox>
                  <w14:checked w14:val="0"/>
                  <w14:checkedState w14:val="2612" w14:font="MS Gothic"/>
                  <w14:uncheckedState w14:val="2610" w14:font="MS Gothic"/>
                </w14:checkbox>
              </w:sdtPr>
              <w:sdtEndPr/>
              <w:sdtContent>
                <w:r w:rsidR="00366CBF" w:rsidRPr="00C51756">
                  <w:rPr>
                    <w:rFonts w:ascii="MS Gothic" w:eastAsia="MS Gothic" w:hAnsi="MS Gothic" w:hint="eastAsia"/>
                    <w:sz w:val="21"/>
                    <w:szCs w:val="21"/>
                  </w:rPr>
                  <w:t>☐</w:t>
                </w:r>
              </w:sdtContent>
            </w:sdt>
            <w:r w:rsidR="004668AF" w:rsidRPr="00C51756">
              <w:rPr>
                <w:sz w:val="21"/>
                <w:szCs w:val="21"/>
              </w:rPr>
              <w:t xml:space="preserve">The </w:t>
            </w:r>
            <w:r w:rsidR="004668AF" w:rsidRPr="00C51756">
              <w:rPr>
                <w:b/>
                <w:bCs/>
                <w:sz w:val="21"/>
                <w:szCs w:val="21"/>
              </w:rPr>
              <w:t xml:space="preserve">maximum </w:t>
            </w:r>
            <w:r w:rsidR="004668AF" w:rsidRPr="00C51756">
              <w:rPr>
                <w:sz w:val="21"/>
                <w:szCs w:val="21"/>
              </w:rPr>
              <w:t xml:space="preserve">HOME-assistance available for a buyer is $40,000. </w:t>
            </w:r>
          </w:p>
          <w:p w14:paraId="0D751132" w14:textId="4B515E2E" w:rsidR="00592610" w:rsidRPr="00C51756" w:rsidRDefault="004668AF" w:rsidP="00110E7B">
            <w:pPr>
              <w:rPr>
                <w:sz w:val="21"/>
                <w:szCs w:val="21"/>
              </w:rPr>
            </w:pPr>
            <w:r w:rsidRPr="00C51756">
              <w:rPr>
                <w:sz w:val="21"/>
                <w:szCs w:val="21"/>
              </w:rPr>
              <w:t xml:space="preserve">Not all buyers will qualify for the maximum assistance. The assistance available to any given buyer is based on the </w:t>
            </w:r>
            <w:r w:rsidR="00C360BC" w:rsidRPr="00C51756">
              <w:rPr>
                <w:sz w:val="21"/>
                <w:szCs w:val="21"/>
              </w:rPr>
              <w:t>DED</w:t>
            </w:r>
            <w:r w:rsidRPr="00C51756">
              <w:rPr>
                <w:sz w:val="21"/>
                <w:szCs w:val="21"/>
              </w:rPr>
              <w:t xml:space="preserve">’s assessment of the buyer’s need using the underwriting and lending criteria outlined in this policy. </w:t>
            </w:r>
          </w:p>
        </w:tc>
        <w:sdt>
          <w:sdtPr>
            <w:rPr>
              <w:sz w:val="20"/>
              <w:szCs w:val="20"/>
            </w:rPr>
            <w:id w:val="586266800"/>
            <w:placeholder>
              <w:docPart w:val="DefaultPlaceholder_-1854013440"/>
            </w:placeholder>
            <w:showingPlcHdr/>
          </w:sdtPr>
          <w:sdtContent>
            <w:tc>
              <w:tcPr>
                <w:tcW w:w="1440" w:type="dxa"/>
              </w:tcPr>
              <w:p w14:paraId="5F216814" w14:textId="53A5FB43" w:rsidR="00592610" w:rsidRPr="00E71855" w:rsidRDefault="00366CBF">
                <w:pPr>
                  <w:rPr>
                    <w:sz w:val="20"/>
                    <w:szCs w:val="20"/>
                  </w:rPr>
                </w:pPr>
                <w:r w:rsidRPr="00E71855">
                  <w:rPr>
                    <w:rStyle w:val="PlaceholderText"/>
                    <w:sz w:val="20"/>
                    <w:szCs w:val="20"/>
                  </w:rPr>
                  <w:t>Click or tap here to enter text.</w:t>
                </w:r>
              </w:p>
            </w:tc>
          </w:sdtContent>
        </w:sdt>
        <w:sdt>
          <w:sdtPr>
            <w:rPr>
              <w:sz w:val="20"/>
              <w:szCs w:val="20"/>
            </w:rPr>
            <w:id w:val="-550458271"/>
            <w:placeholder>
              <w:docPart w:val="DefaultPlaceholder_-1854013440"/>
            </w:placeholder>
            <w:showingPlcHdr/>
          </w:sdtPr>
          <w:sdtContent>
            <w:tc>
              <w:tcPr>
                <w:tcW w:w="4241" w:type="dxa"/>
              </w:tcPr>
              <w:p w14:paraId="1FA2BAF5" w14:textId="3CEEC17F" w:rsidR="00592610" w:rsidRPr="00E71855" w:rsidRDefault="00366CBF">
                <w:pPr>
                  <w:rPr>
                    <w:sz w:val="20"/>
                    <w:szCs w:val="20"/>
                  </w:rPr>
                </w:pPr>
                <w:r w:rsidRPr="00E71855">
                  <w:rPr>
                    <w:rStyle w:val="PlaceholderText"/>
                    <w:sz w:val="20"/>
                    <w:szCs w:val="20"/>
                  </w:rPr>
                  <w:t>Click or tap here to enter text.</w:t>
                </w:r>
              </w:p>
            </w:tc>
          </w:sdtContent>
        </w:sdt>
      </w:tr>
      <w:tr w:rsidR="00110E7B" w14:paraId="1129673E" w14:textId="77777777" w:rsidTr="00C51756">
        <w:tc>
          <w:tcPr>
            <w:tcW w:w="14411" w:type="dxa"/>
            <w:gridSpan w:val="3"/>
            <w:shd w:val="clear" w:color="auto" w:fill="D9D9D9" w:themeFill="background1" w:themeFillShade="D9"/>
          </w:tcPr>
          <w:p w14:paraId="4FA1E70B" w14:textId="1BDAAB92" w:rsidR="00110E7B" w:rsidRPr="00C51756" w:rsidRDefault="00110E7B">
            <w:pPr>
              <w:rPr>
                <w:sz w:val="21"/>
                <w:szCs w:val="21"/>
                <w:highlight w:val="lightGray"/>
              </w:rPr>
            </w:pPr>
            <w:r w:rsidRPr="00C51756">
              <w:rPr>
                <w:b/>
                <w:bCs/>
                <w:sz w:val="21"/>
                <w:szCs w:val="21"/>
                <w:highlight w:val="lightGray"/>
                <w:u w:val="single"/>
              </w:rPr>
              <w:t>Maximum Income</w:t>
            </w:r>
          </w:p>
        </w:tc>
      </w:tr>
      <w:tr w:rsidR="004668AF" w14:paraId="2EFE662C" w14:textId="77777777" w:rsidTr="00C51756">
        <w:tc>
          <w:tcPr>
            <w:tcW w:w="8730" w:type="dxa"/>
          </w:tcPr>
          <w:p w14:paraId="5EE16E54" w14:textId="5A7D2D83" w:rsidR="004668AF" w:rsidRPr="00C51756" w:rsidRDefault="00C360BC" w:rsidP="004668AF">
            <w:pPr>
              <w:rPr>
                <w:sz w:val="21"/>
                <w:szCs w:val="21"/>
              </w:rPr>
            </w:pPr>
            <w:r w:rsidRPr="00C51756">
              <w:rPr>
                <w:sz w:val="21"/>
                <w:szCs w:val="21"/>
              </w:rPr>
              <w:t>DED</w:t>
            </w:r>
            <w:r w:rsidR="004668AF" w:rsidRPr="00C51756">
              <w:rPr>
                <w:sz w:val="21"/>
                <w:szCs w:val="21"/>
              </w:rPr>
              <w:t xml:space="preserve"> limits eligibility to buyers with incomes within a range as defined below: </w:t>
            </w:r>
          </w:p>
          <w:p w14:paraId="64BB1F91" w14:textId="5AB3A284" w:rsidR="004668AF" w:rsidRPr="00C51756" w:rsidRDefault="00367514" w:rsidP="00D64D4B">
            <w:pPr>
              <w:rPr>
                <w:rFonts w:ascii="MS Gothic" w:eastAsia="MS Gothic" w:hAnsi="MS Gothic"/>
                <w:sz w:val="21"/>
                <w:szCs w:val="21"/>
              </w:rPr>
            </w:pPr>
            <w:sdt>
              <w:sdtPr>
                <w:rPr>
                  <w:sz w:val="21"/>
                  <w:szCs w:val="21"/>
                </w:rPr>
                <w:id w:val="695277120"/>
                <w14:checkbox>
                  <w14:checked w14:val="0"/>
                  <w14:checkedState w14:val="2612" w14:font="MS Gothic"/>
                  <w14:uncheckedState w14:val="2610" w14:font="MS Gothic"/>
                </w14:checkbox>
              </w:sdtPr>
              <w:sdtEndPr/>
              <w:sdtContent>
                <w:r w:rsidR="00C360BC" w:rsidRPr="00C51756">
                  <w:rPr>
                    <w:rFonts w:ascii="MS Gothic" w:eastAsia="MS Gothic" w:hAnsi="MS Gothic" w:hint="eastAsia"/>
                    <w:sz w:val="21"/>
                    <w:szCs w:val="21"/>
                  </w:rPr>
                  <w:t>☐</w:t>
                </w:r>
              </w:sdtContent>
            </w:sdt>
            <w:r w:rsidR="004668AF" w:rsidRPr="00C51756">
              <w:rPr>
                <w:sz w:val="21"/>
                <w:szCs w:val="21"/>
              </w:rPr>
              <w:t xml:space="preserve">• </w:t>
            </w:r>
            <w:r w:rsidR="004668AF" w:rsidRPr="00C51756">
              <w:rPr>
                <w:b/>
                <w:bCs/>
                <w:sz w:val="21"/>
                <w:szCs w:val="21"/>
              </w:rPr>
              <w:t>Maximum</w:t>
            </w:r>
            <w:r w:rsidR="004668AF" w:rsidRPr="00C51756">
              <w:rPr>
                <w:sz w:val="21"/>
                <w:szCs w:val="21"/>
              </w:rPr>
              <w:t xml:space="preserve"> 80% of AMI: The HOME statute and regulations limit HOME assistance to households with incomes at or below 80% Area Median Income (AMI) as defined annually by HUD and adjusted for household size.</w:t>
            </w:r>
          </w:p>
        </w:tc>
        <w:sdt>
          <w:sdtPr>
            <w:rPr>
              <w:sz w:val="20"/>
              <w:szCs w:val="20"/>
            </w:rPr>
            <w:id w:val="1826852383"/>
            <w:placeholder>
              <w:docPart w:val="DefaultPlaceholder_-1854013440"/>
            </w:placeholder>
            <w:showingPlcHdr/>
          </w:sdtPr>
          <w:sdtContent>
            <w:tc>
              <w:tcPr>
                <w:tcW w:w="1440" w:type="dxa"/>
              </w:tcPr>
              <w:p w14:paraId="79B6E380" w14:textId="5269B451" w:rsidR="004668AF" w:rsidRPr="00E71855" w:rsidRDefault="00366CBF">
                <w:pPr>
                  <w:rPr>
                    <w:sz w:val="20"/>
                    <w:szCs w:val="20"/>
                  </w:rPr>
                </w:pPr>
                <w:r w:rsidRPr="00E71855">
                  <w:rPr>
                    <w:rStyle w:val="PlaceholderText"/>
                    <w:sz w:val="20"/>
                    <w:szCs w:val="20"/>
                  </w:rPr>
                  <w:t>Click or tap here to enter text.</w:t>
                </w:r>
              </w:p>
            </w:tc>
          </w:sdtContent>
        </w:sdt>
        <w:sdt>
          <w:sdtPr>
            <w:rPr>
              <w:sz w:val="20"/>
              <w:szCs w:val="20"/>
            </w:rPr>
            <w:id w:val="-1641568592"/>
            <w:placeholder>
              <w:docPart w:val="DefaultPlaceholder_-1854013440"/>
            </w:placeholder>
            <w:showingPlcHdr/>
          </w:sdtPr>
          <w:sdtContent>
            <w:tc>
              <w:tcPr>
                <w:tcW w:w="4241" w:type="dxa"/>
              </w:tcPr>
              <w:p w14:paraId="78429FEE" w14:textId="06501D38" w:rsidR="004668AF" w:rsidRPr="00E71855" w:rsidRDefault="00366CBF">
                <w:pPr>
                  <w:rPr>
                    <w:sz w:val="20"/>
                    <w:szCs w:val="20"/>
                  </w:rPr>
                </w:pPr>
                <w:r w:rsidRPr="00E71855">
                  <w:rPr>
                    <w:rStyle w:val="PlaceholderText"/>
                    <w:sz w:val="20"/>
                    <w:szCs w:val="20"/>
                  </w:rPr>
                  <w:t>Click or tap here to enter text.</w:t>
                </w:r>
              </w:p>
            </w:tc>
          </w:sdtContent>
        </w:sdt>
      </w:tr>
      <w:tr w:rsidR="00110E7B" w14:paraId="5C9629B3" w14:textId="77777777" w:rsidTr="00C51756">
        <w:tc>
          <w:tcPr>
            <w:tcW w:w="8730" w:type="dxa"/>
          </w:tcPr>
          <w:p w14:paraId="696C8875" w14:textId="5DBD70AD" w:rsidR="00110E7B" w:rsidRPr="00C51756" w:rsidRDefault="00367514" w:rsidP="00C360BC">
            <w:pPr>
              <w:rPr>
                <w:sz w:val="21"/>
                <w:szCs w:val="21"/>
              </w:rPr>
            </w:pPr>
            <w:sdt>
              <w:sdtPr>
                <w:rPr>
                  <w:sz w:val="21"/>
                  <w:szCs w:val="21"/>
                </w:rPr>
                <w:id w:val="-1704703813"/>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Homebuyer income eligibility will be determined using the Part 5 definition of income. However, for underwriting purposes only (that is to determine the appropriate level of assistance), the following adjustments to income will be made: </w:t>
            </w:r>
          </w:p>
        </w:tc>
        <w:sdt>
          <w:sdtPr>
            <w:rPr>
              <w:sz w:val="20"/>
              <w:szCs w:val="20"/>
            </w:rPr>
            <w:id w:val="-1090465596"/>
            <w:placeholder>
              <w:docPart w:val="DefaultPlaceholder_-1854013440"/>
            </w:placeholder>
            <w:showingPlcHdr/>
          </w:sdtPr>
          <w:sdtContent>
            <w:tc>
              <w:tcPr>
                <w:tcW w:w="1440" w:type="dxa"/>
              </w:tcPr>
              <w:p w14:paraId="03BBE492" w14:textId="32433960" w:rsidR="00110E7B" w:rsidRPr="00E71855" w:rsidRDefault="00C360BC">
                <w:pPr>
                  <w:rPr>
                    <w:sz w:val="20"/>
                    <w:szCs w:val="20"/>
                  </w:rPr>
                </w:pPr>
                <w:r w:rsidRPr="00E71855">
                  <w:rPr>
                    <w:rStyle w:val="PlaceholderText"/>
                    <w:sz w:val="20"/>
                    <w:szCs w:val="20"/>
                  </w:rPr>
                  <w:t>Click or tap here to enter text.</w:t>
                </w:r>
              </w:p>
            </w:tc>
          </w:sdtContent>
        </w:sdt>
        <w:sdt>
          <w:sdtPr>
            <w:rPr>
              <w:sz w:val="20"/>
              <w:szCs w:val="20"/>
            </w:rPr>
            <w:id w:val="573858723"/>
            <w:placeholder>
              <w:docPart w:val="DefaultPlaceholder_-1854013440"/>
            </w:placeholder>
            <w:showingPlcHdr/>
          </w:sdtPr>
          <w:sdtContent>
            <w:tc>
              <w:tcPr>
                <w:tcW w:w="4241" w:type="dxa"/>
              </w:tcPr>
              <w:p w14:paraId="5A3C7660" w14:textId="5CDEF798" w:rsidR="00110E7B" w:rsidRPr="00E71855" w:rsidRDefault="00C360BC" w:rsidP="00366CBF">
                <w:pPr>
                  <w:rPr>
                    <w:sz w:val="20"/>
                    <w:szCs w:val="20"/>
                  </w:rPr>
                </w:pPr>
                <w:r w:rsidRPr="00E71855">
                  <w:rPr>
                    <w:rStyle w:val="PlaceholderText"/>
                    <w:sz w:val="20"/>
                    <w:szCs w:val="20"/>
                  </w:rPr>
                  <w:t>Click or tap here to enter text.</w:t>
                </w:r>
              </w:p>
            </w:tc>
          </w:sdtContent>
        </w:sdt>
      </w:tr>
      <w:tr w:rsidR="00C360BC" w14:paraId="406549D6" w14:textId="77777777" w:rsidTr="00C51756">
        <w:tc>
          <w:tcPr>
            <w:tcW w:w="8730" w:type="dxa"/>
          </w:tcPr>
          <w:p w14:paraId="49390B81" w14:textId="2284DA75" w:rsidR="00C360BC" w:rsidRPr="00C51756" w:rsidRDefault="00C360BC" w:rsidP="00D64D4B">
            <w:pPr>
              <w:rPr>
                <w:sz w:val="21"/>
                <w:szCs w:val="21"/>
              </w:rPr>
            </w:pPr>
            <w:sdt>
              <w:sdtPr>
                <w:rPr>
                  <w:sz w:val="21"/>
                  <w:szCs w:val="21"/>
                </w:rPr>
                <w:id w:val="-1347397661"/>
                <w14:checkbox>
                  <w14:checked w14:val="0"/>
                  <w14:checkedState w14:val="2612" w14:font="MS Gothic"/>
                  <w14:uncheckedState w14:val="2610" w14:font="MS Gothic"/>
                </w14:checkbox>
              </w:sdtPr>
              <w:sdtContent>
                <w:r w:rsidRPr="00C51756">
                  <w:rPr>
                    <w:rFonts w:ascii="MS Gothic" w:eastAsia="MS Gothic" w:hAnsi="MS Gothic" w:hint="eastAsia"/>
                    <w:sz w:val="21"/>
                    <w:szCs w:val="21"/>
                  </w:rPr>
                  <w:t>☐</w:t>
                </w:r>
              </w:sdtContent>
            </w:sdt>
            <w:r w:rsidRPr="00C51756">
              <w:rPr>
                <w:sz w:val="21"/>
                <w:szCs w:val="21"/>
              </w:rPr>
              <w:t>• The income of adults who will not have an ownership interest in the property will be excluded. For example, the income of an elderly parent that is part of the household but is neither being listed on title to the property nor included on the loan documents will not be included in calculations of the income available to make the mortgage payment. This exclusion for “non-purchasing” adults is not intended to optionally exclude the income of a household member with marginal credit. In the case of married couples, the income of both spouses will always be included for underwriting purposes.</w:t>
            </w:r>
          </w:p>
        </w:tc>
        <w:sdt>
          <w:sdtPr>
            <w:rPr>
              <w:sz w:val="20"/>
              <w:szCs w:val="20"/>
            </w:rPr>
            <w:id w:val="315696498"/>
            <w:placeholder>
              <w:docPart w:val="DefaultPlaceholder_-1854013440"/>
            </w:placeholder>
            <w:showingPlcHdr/>
          </w:sdtPr>
          <w:sdtContent>
            <w:tc>
              <w:tcPr>
                <w:tcW w:w="1440" w:type="dxa"/>
              </w:tcPr>
              <w:p w14:paraId="2C7B3F16" w14:textId="6C7A8301" w:rsidR="00C360BC" w:rsidRPr="00E71855" w:rsidRDefault="00C360BC">
                <w:pPr>
                  <w:rPr>
                    <w:sz w:val="20"/>
                    <w:szCs w:val="20"/>
                  </w:rPr>
                </w:pPr>
                <w:r w:rsidRPr="00E71855">
                  <w:rPr>
                    <w:rStyle w:val="PlaceholderText"/>
                    <w:sz w:val="20"/>
                    <w:szCs w:val="20"/>
                  </w:rPr>
                  <w:t>Click or tap here to enter text.</w:t>
                </w:r>
              </w:p>
            </w:tc>
          </w:sdtContent>
        </w:sdt>
        <w:sdt>
          <w:sdtPr>
            <w:rPr>
              <w:sz w:val="20"/>
              <w:szCs w:val="20"/>
            </w:rPr>
            <w:id w:val="-1969357245"/>
            <w:placeholder>
              <w:docPart w:val="DefaultPlaceholder_-1854013440"/>
            </w:placeholder>
            <w:showingPlcHdr/>
          </w:sdtPr>
          <w:sdtContent>
            <w:tc>
              <w:tcPr>
                <w:tcW w:w="4241" w:type="dxa"/>
              </w:tcPr>
              <w:p w14:paraId="0F300610" w14:textId="5F477C35" w:rsidR="00C360BC" w:rsidRPr="00E71855" w:rsidRDefault="00C360BC" w:rsidP="00366CBF">
                <w:pPr>
                  <w:rPr>
                    <w:sz w:val="20"/>
                    <w:szCs w:val="20"/>
                  </w:rPr>
                </w:pPr>
                <w:r w:rsidRPr="00E71855">
                  <w:rPr>
                    <w:rStyle w:val="PlaceholderText"/>
                    <w:sz w:val="20"/>
                    <w:szCs w:val="20"/>
                  </w:rPr>
                  <w:t>Click or tap here to enter text.</w:t>
                </w:r>
              </w:p>
            </w:tc>
          </w:sdtContent>
        </w:sdt>
      </w:tr>
      <w:tr w:rsidR="00110E7B" w14:paraId="51AEEC79" w14:textId="77777777" w:rsidTr="00C51756">
        <w:tc>
          <w:tcPr>
            <w:tcW w:w="8730" w:type="dxa"/>
          </w:tcPr>
          <w:p w14:paraId="23A800E7" w14:textId="4AA08524" w:rsidR="00110E7B" w:rsidRPr="00C51756" w:rsidRDefault="00367514" w:rsidP="00D64D4B">
            <w:pPr>
              <w:rPr>
                <w:sz w:val="21"/>
                <w:szCs w:val="21"/>
              </w:rPr>
            </w:pPr>
            <w:sdt>
              <w:sdtPr>
                <w:rPr>
                  <w:sz w:val="21"/>
                  <w:szCs w:val="21"/>
                </w:rPr>
                <w:id w:val="-2135014129"/>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 Significant sources of income such as social security benefits, child support payments, or the like that will not continue for </w:t>
            </w:r>
            <w:r w:rsidR="00110E7B" w:rsidRPr="00C51756">
              <w:rPr>
                <w:b/>
                <w:bCs/>
                <w:sz w:val="21"/>
                <w:szCs w:val="21"/>
              </w:rPr>
              <w:t>three (3) years</w:t>
            </w:r>
            <w:r w:rsidR="00110E7B" w:rsidRPr="00C51756">
              <w:rPr>
                <w:sz w:val="21"/>
                <w:szCs w:val="21"/>
              </w:rPr>
              <w:t xml:space="preserve"> will be excluded. For example, child support received for a 16 ½ year old is included in the Part 5 definition of income because it will continue over the upcoming 12 months but will not be counted in buyer underwriting as the income will cease when the child turns 18. </w:t>
            </w:r>
          </w:p>
        </w:tc>
        <w:sdt>
          <w:sdtPr>
            <w:rPr>
              <w:sz w:val="20"/>
              <w:szCs w:val="20"/>
            </w:rPr>
            <w:id w:val="-1584128699"/>
            <w:placeholder>
              <w:docPart w:val="DefaultPlaceholder_-1854013440"/>
            </w:placeholder>
            <w:showingPlcHdr/>
          </w:sdtPr>
          <w:sdtContent>
            <w:tc>
              <w:tcPr>
                <w:tcW w:w="1440" w:type="dxa"/>
              </w:tcPr>
              <w:p w14:paraId="7F3770B6" w14:textId="12E09AC1" w:rsidR="00110E7B" w:rsidRPr="00E71855" w:rsidRDefault="00C360BC">
                <w:pPr>
                  <w:rPr>
                    <w:sz w:val="20"/>
                    <w:szCs w:val="20"/>
                  </w:rPr>
                </w:pPr>
                <w:r w:rsidRPr="00E71855">
                  <w:rPr>
                    <w:rStyle w:val="PlaceholderText"/>
                    <w:sz w:val="20"/>
                    <w:szCs w:val="20"/>
                  </w:rPr>
                  <w:t>Click or tap here to enter text.</w:t>
                </w:r>
              </w:p>
            </w:tc>
          </w:sdtContent>
        </w:sdt>
        <w:tc>
          <w:tcPr>
            <w:tcW w:w="4241" w:type="dxa"/>
          </w:tcPr>
          <w:sdt>
            <w:sdtPr>
              <w:rPr>
                <w:sz w:val="20"/>
                <w:szCs w:val="20"/>
              </w:rPr>
              <w:id w:val="-714188938"/>
              <w:placeholder>
                <w:docPart w:val="DefaultPlaceholder_-1854013440"/>
              </w:placeholder>
              <w:showingPlcHdr/>
            </w:sdtPr>
            <w:sdtContent>
              <w:p w14:paraId="0CEBEB4F" w14:textId="572D81C4" w:rsidR="00110E7B" w:rsidRPr="00E71855" w:rsidRDefault="00C360BC">
                <w:pPr>
                  <w:rPr>
                    <w:sz w:val="20"/>
                    <w:szCs w:val="20"/>
                  </w:rPr>
                </w:pPr>
                <w:r w:rsidRPr="00E71855">
                  <w:rPr>
                    <w:rStyle w:val="PlaceholderText"/>
                    <w:sz w:val="20"/>
                    <w:szCs w:val="20"/>
                  </w:rPr>
                  <w:t>Click or tap here to enter text.</w:t>
                </w:r>
              </w:p>
            </w:sdtContent>
          </w:sdt>
        </w:tc>
      </w:tr>
      <w:tr w:rsidR="00110E7B" w14:paraId="27B6539B" w14:textId="77777777" w:rsidTr="00C51756">
        <w:tc>
          <w:tcPr>
            <w:tcW w:w="8730" w:type="dxa"/>
          </w:tcPr>
          <w:p w14:paraId="47B6CBAC" w14:textId="1416D2C5" w:rsidR="00110E7B" w:rsidRPr="00C51756" w:rsidRDefault="00110E7B" w:rsidP="00D64D4B">
            <w:pPr>
              <w:rPr>
                <w:sz w:val="21"/>
                <w:szCs w:val="21"/>
              </w:rPr>
            </w:pPr>
            <w:r w:rsidRPr="00C51756">
              <w:rPr>
                <w:sz w:val="21"/>
                <w:szCs w:val="21"/>
              </w:rPr>
              <w:t xml:space="preserve">• Any imputed income from assets will be excluded for underwriting purposes. </w:t>
            </w:r>
          </w:p>
        </w:tc>
        <w:tc>
          <w:tcPr>
            <w:tcW w:w="1440" w:type="dxa"/>
          </w:tcPr>
          <w:p w14:paraId="4AB05F9F" w14:textId="77777777" w:rsidR="00110E7B" w:rsidRDefault="00110E7B"/>
        </w:tc>
        <w:tc>
          <w:tcPr>
            <w:tcW w:w="4241" w:type="dxa"/>
          </w:tcPr>
          <w:p w14:paraId="6B51444E" w14:textId="07D831B2" w:rsidR="00110E7B" w:rsidRDefault="00110E7B"/>
        </w:tc>
      </w:tr>
      <w:tr w:rsidR="00E71855" w14:paraId="0C49797E" w14:textId="77777777" w:rsidTr="00C51756">
        <w:tc>
          <w:tcPr>
            <w:tcW w:w="14411" w:type="dxa"/>
            <w:gridSpan w:val="3"/>
            <w:shd w:val="clear" w:color="auto" w:fill="D9D9D9" w:themeFill="background1" w:themeFillShade="D9"/>
          </w:tcPr>
          <w:p w14:paraId="5B9F6097" w14:textId="62C7DA4B" w:rsidR="00E71855" w:rsidRPr="00C51756" w:rsidRDefault="00E71855">
            <w:pPr>
              <w:rPr>
                <w:sz w:val="21"/>
                <w:szCs w:val="21"/>
              </w:rPr>
            </w:pPr>
            <w:r w:rsidRPr="00C51756">
              <w:rPr>
                <w:b/>
                <w:bCs/>
                <w:sz w:val="21"/>
                <w:szCs w:val="21"/>
                <w:u w:val="single"/>
              </w:rPr>
              <w:t xml:space="preserve">Buyer Underwriting Standards </w:t>
            </w:r>
          </w:p>
        </w:tc>
      </w:tr>
      <w:tr w:rsidR="00110E7B" w14:paraId="3BCD3816" w14:textId="77777777" w:rsidTr="00C51756">
        <w:tc>
          <w:tcPr>
            <w:tcW w:w="8730" w:type="dxa"/>
          </w:tcPr>
          <w:p w14:paraId="24DEA3D3" w14:textId="77777777" w:rsidR="00110E7B" w:rsidRPr="00C51756" w:rsidRDefault="00110E7B" w:rsidP="00110E7B">
            <w:pPr>
              <w:rPr>
                <w:sz w:val="21"/>
                <w:szCs w:val="21"/>
              </w:rPr>
            </w:pPr>
            <w:r w:rsidRPr="00C51756">
              <w:rPr>
                <w:sz w:val="21"/>
                <w:szCs w:val="21"/>
              </w:rPr>
              <w:t>To ensure that buyers are likely to sustain homeownership, assisted buyers are expected to:</w:t>
            </w:r>
          </w:p>
          <w:p w14:paraId="0C3F89E1" w14:textId="77777777" w:rsidR="00110E7B" w:rsidRPr="00C51756" w:rsidRDefault="00110E7B" w:rsidP="00110E7B">
            <w:pPr>
              <w:rPr>
                <w:sz w:val="21"/>
                <w:szCs w:val="21"/>
              </w:rPr>
            </w:pPr>
            <w:r w:rsidRPr="00C51756">
              <w:rPr>
                <w:sz w:val="21"/>
                <w:szCs w:val="21"/>
              </w:rPr>
              <w:t xml:space="preserve">• Purchase a home for a reasonable price that does not exceed: </w:t>
            </w:r>
          </w:p>
          <w:p w14:paraId="10C5CEFC" w14:textId="49CF2F41" w:rsidR="00110E7B" w:rsidRPr="00C51756" w:rsidRDefault="00367514" w:rsidP="00110E7B">
            <w:pPr>
              <w:ind w:left="270"/>
              <w:rPr>
                <w:sz w:val="21"/>
                <w:szCs w:val="21"/>
              </w:rPr>
            </w:pPr>
            <w:sdt>
              <w:sdtPr>
                <w:rPr>
                  <w:sz w:val="21"/>
                  <w:szCs w:val="21"/>
                </w:rPr>
                <w:id w:val="1665745248"/>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The fair market value as determined by a third-party appraisal and </w:t>
            </w:r>
          </w:p>
        </w:tc>
        <w:sdt>
          <w:sdtPr>
            <w:rPr>
              <w:sz w:val="20"/>
              <w:szCs w:val="20"/>
            </w:rPr>
            <w:id w:val="-1977291556"/>
            <w:placeholder>
              <w:docPart w:val="DefaultPlaceholder_-1854013440"/>
            </w:placeholder>
            <w:showingPlcHdr/>
          </w:sdtPr>
          <w:sdtContent>
            <w:tc>
              <w:tcPr>
                <w:tcW w:w="1440" w:type="dxa"/>
              </w:tcPr>
              <w:p w14:paraId="0FA24AA1" w14:textId="0DB340B4" w:rsidR="00110E7B" w:rsidRPr="00250B25" w:rsidRDefault="0075278F">
                <w:pPr>
                  <w:rPr>
                    <w:sz w:val="20"/>
                    <w:szCs w:val="20"/>
                  </w:rPr>
                </w:pPr>
                <w:r w:rsidRPr="00250B25">
                  <w:rPr>
                    <w:rStyle w:val="PlaceholderText"/>
                    <w:sz w:val="20"/>
                    <w:szCs w:val="20"/>
                  </w:rPr>
                  <w:t>Click or tap here to enter text.</w:t>
                </w:r>
              </w:p>
            </w:tc>
          </w:sdtContent>
        </w:sdt>
        <w:sdt>
          <w:sdtPr>
            <w:rPr>
              <w:sz w:val="20"/>
              <w:szCs w:val="20"/>
            </w:rPr>
            <w:id w:val="-1469669206"/>
            <w:placeholder>
              <w:docPart w:val="DefaultPlaceholder_-1854013440"/>
            </w:placeholder>
            <w:showingPlcHdr/>
          </w:sdtPr>
          <w:sdtContent>
            <w:tc>
              <w:tcPr>
                <w:tcW w:w="4241" w:type="dxa"/>
              </w:tcPr>
              <w:p w14:paraId="6015B4FD" w14:textId="7E6A3A00" w:rsidR="00110E7B" w:rsidRPr="00250B25" w:rsidRDefault="0075278F">
                <w:pPr>
                  <w:rPr>
                    <w:sz w:val="20"/>
                    <w:szCs w:val="20"/>
                  </w:rPr>
                </w:pPr>
                <w:r w:rsidRPr="00250B25">
                  <w:rPr>
                    <w:rStyle w:val="PlaceholderText"/>
                    <w:sz w:val="20"/>
                    <w:szCs w:val="20"/>
                  </w:rPr>
                  <w:t>Click or tap here to enter text.</w:t>
                </w:r>
              </w:p>
            </w:tc>
          </w:sdtContent>
        </w:sdt>
      </w:tr>
      <w:tr w:rsidR="00110E7B" w14:paraId="1C61F165" w14:textId="77777777" w:rsidTr="00C51756">
        <w:tc>
          <w:tcPr>
            <w:tcW w:w="8730" w:type="dxa"/>
          </w:tcPr>
          <w:p w14:paraId="7AC768E3" w14:textId="483E48C0" w:rsidR="00110E7B" w:rsidRPr="00C51756" w:rsidRDefault="00367514" w:rsidP="00110E7B">
            <w:pPr>
              <w:ind w:left="270"/>
              <w:rPr>
                <w:sz w:val="21"/>
                <w:szCs w:val="21"/>
              </w:rPr>
            </w:pPr>
            <w:sdt>
              <w:sdtPr>
                <w:rPr>
                  <w:sz w:val="21"/>
                  <w:szCs w:val="21"/>
                </w:rPr>
                <w:id w:val="-167558434"/>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The HOME Program Homeownership Value Limit as determined by HUD for the type (new or existing) and location of the home. </w:t>
            </w:r>
          </w:p>
        </w:tc>
        <w:sdt>
          <w:sdtPr>
            <w:rPr>
              <w:sz w:val="20"/>
              <w:szCs w:val="20"/>
            </w:rPr>
            <w:id w:val="-1538278243"/>
            <w:placeholder>
              <w:docPart w:val="DefaultPlaceholder_-1854013440"/>
            </w:placeholder>
            <w:showingPlcHdr/>
          </w:sdtPr>
          <w:sdtContent>
            <w:tc>
              <w:tcPr>
                <w:tcW w:w="1440" w:type="dxa"/>
              </w:tcPr>
              <w:p w14:paraId="4F0FBB5C" w14:textId="18F1072A" w:rsidR="00110E7B" w:rsidRPr="00250B25" w:rsidRDefault="0075278F">
                <w:pPr>
                  <w:rPr>
                    <w:sz w:val="20"/>
                    <w:szCs w:val="20"/>
                  </w:rPr>
                </w:pPr>
                <w:r w:rsidRPr="00250B25">
                  <w:rPr>
                    <w:rStyle w:val="PlaceholderText"/>
                    <w:sz w:val="20"/>
                    <w:szCs w:val="20"/>
                  </w:rPr>
                  <w:t>Click or tap here to enter text.</w:t>
                </w:r>
              </w:p>
            </w:tc>
          </w:sdtContent>
        </w:sdt>
        <w:sdt>
          <w:sdtPr>
            <w:rPr>
              <w:sz w:val="20"/>
              <w:szCs w:val="20"/>
            </w:rPr>
            <w:id w:val="1755697422"/>
            <w:placeholder>
              <w:docPart w:val="DefaultPlaceholder_-1854013440"/>
            </w:placeholder>
            <w:showingPlcHdr/>
          </w:sdtPr>
          <w:sdtContent>
            <w:tc>
              <w:tcPr>
                <w:tcW w:w="4241" w:type="dxa"/>
              </w:tcPr>
              <w:p w14:paraId="29938BAB" w14:textId="35694A33" w:rsidR="00110E7B" w:rsidRPr="00250B25" w:rsidRDefault="0075278F">
                <w:pPr>
                  <w:rPr>
                    <w:sz w:val="20"/>
                    <w:szCs w:val="20"/>
                  </w:rPr>
                </w:pPr>
                <w:r w:rsidRPr="00250B25">
                  <w:rPr>
                    <w:rStyle w:val="PlaceholderText"/>
                    <w:sz w:val="20"/>
                    <w:szCs w:val="20"/>
                  </w:rPr>
                  <w:t>Click or tap here to enter text.</w:t>
                </w:r>
              </w:p>
            </w:tc>
          </w:sdtContent>
        </w:sdt>
      </w:tr>
      <w:tr w:rsidR="00110E7B" w14:paraId="4B4F5F9E" w14:textId="77777777" w:rsidTr="00C51756">
        <w:tc>
          <w:tcPr>
            <w:tcW w:w="8730" w:type="dxa"/>
          </w:tcPr>
          <w:p w14:paraId="4AD8CE05" w14:textId="77777777" w:rsidR="00110E7B" w:rsidRPr="00C51756" w:rsidRDefault="00110E7B" w:rsidP="00110E7B">
            <w:pPr>
              <w:rPr>
                <w:sz w:val="21"/>
                <w:szCs w:val="21"/>
              </w:rPr>
            </w:pPr>
            <w:r w:rsidRPr="00C51756">
              <w:rPr>
                <w:sz w:val="21"/>
                <w:szCs w:val="21"/>
              </w:rPr>
              <w:t xml:space="preserve">• Obtain a senior mortgage loan that meets the Responsible Lending policy below for which: </w:t>
            </w:r>
          </w:p>
          <w:p w14:paraId="12C2EEAD" w14:textId="13B6D459" w:rsidR="00D64D4B" w:rsidRPr="00C51756" w:rsidRDefault="00367514" w:rsidP="00D64D4B">
            <w:pPr>
              <w:ind w:left="340"/>
              <w:rPr>
                <w:rFonts w:ascii="MS Gothic" w:eastAsia="MS Gothic" w:hAnsi="MS Gothic"/>
                <w:sz w:val="21"/>
                <w:szCs w:val="21"/>
              </w:rPr>
            </w:pPr>
            <w:sdt>
              <w:sdtPr>
                <w:rPr>
                  <w:sz w:val="21"/>
                  <w:szCs w:val="21"/>
                </w:rPr>
                <w:id w:val="673222942"/>
                <w14:checkbox>
                  <w14:checked w14:val="0"/>
                  <w14:checkedState w14:val="2612" w14:font="MS Gothic"/>
                  <w14:uncheckedState w14:val="2610" w14:font="MS Gothic"/>
                </w14:checkbox>
              </w:sdtPr>
              <w:sdtEndPr/>
              <w:sdtContent>
                <w:r w:rsidR="00D64D4B" w:rsidRPr="00C51756">
                  <w:rPr>
                    <w:rFonts w:ascii="MS Gothic" w:eastAsia="MS Gothic" w:hAnsi="MS Gothic" w:hint="eastAsia"/>
                    <w:sz w:val="21"/>
                    <w:szCs w:val="21"/>
                  </w:rPr>
                  <w:t>☐</w:t>
                </w:r>
              </w:sdtContent>
            </w:sdt>
            <w:r w:rsidR="00D64D4B" w:rsidRPr="00C51756">
              <w:rPr>
                <w:sz w:val="21"/>
                <w:szCs w:val="21"/>
              </w:rPr>
              <w:t xml:space="preserve">The monthly housing expenses (i.e., front-end ratio) </w:t>
            </w:r>
            <w:r w:rsidR="00D64D4B" w:rsidRPr="00C51756">
              <w:rPr>
                <w:b/>
                <w:bCs/>
                <w:sz w:val="21"/>
                <w:szCs w:val="21"/>
              </w:rPr>
              <w:t>do not exceed 29%</w:t>
            </w:r>
            <w:r w:rsidR="00D64D4B" w:rsidRPr="00C51756">
              <w:rPr>
                <w:sz w:val="21"/>
                <w:szCs w:val="21"/>
              </w:rPr>
              <w:t xml:space="preserve"> of the buyer’s monthly underwriting income;</w:t>
            </w:r>
          </w:p>
        </w:tc>
        <w:sdt>
          <w:sdtPr>
            <w:rPr>
              <w:sz w:val="20"/>
              <w:szCs w:val="20"/>
            </w:rPr>
            <w:id w:val="1791558133"/>
            <w:placeholder>
              <w:docPart w:val="DefaultPlaceholder_-1854013440"/>
            </w:placeholder>
            <w:showingPlcHdr/>
          </w:sdtPr>
          <w:sdtContent>
            <w:tc>
              <w:tcPr>
                <w:tcW w:w="1440" w:type="dxa"/>
              </w:tcPr>
              <w:p w14:paraId="5B4B2E99" w14:textId="29DBA3B0" w:rsidR="00110E7B" w:rsidRPr="00250B25" w:rsidRDefault="0075278F">
                <w:pPr>
                  <w:rPr>
                    <w:sz w:val="20"/>
                    <w:szCs w:val="20"/>
                  </w:rPr>
                </w:pPr>
                <w:r w:rsidRPr="00250B25">
                  <w:rPr>
                    <w:rStyle w:val="PlaceholderText"/>
                    <w:sz w:val="20"/>
                    <w:szCs w:val="20"/>
                  </w:rPr>
                  <w:t>Click or tap here to enter text.</w:t>
                </w:r>
              </w:p>
            </w:tc>
          </w:sdtContent>
        </w:sdt>
        <w:sdt>
          <w:sdtPr>
            <w:rPr>
              <w:sz w:val="20"/>
              <w:szCs w:val="20"/>
            </w:rPr>
            <w:id w:val="-646048364"/>
            <w:placeholder>
              <w:docPart w:val="DefaultPlaceholder_-1854013440"/>
            </w:placeholder>
            <w:showingPlcHdr/>
          </w:sdtPr>
          <w:sdtContent>
            <w:tc>
              <w:tcPr>
                <w:tcW w:w="4241" w:type="dxa"/>
              </w:tcPr>
              <w:p w14:paraId="6E4795EC" w14:textId="118B9F7E" w:rsidR="00110E7B" w:rsidRPr="00250B25" w:rsidRDefault="0075278F">
                <w:pPr>
                  <w:rPr>
                    <w:sz w:val="20"/>
                    <w:szCs w:val="20"/>
                  </w:rPr>
                </w:pPr>
                <w:r w:rsidRPr="00250B25">
                  <w:rPr>
                    <w:rStyle w:val="PlaceholderText"/>
                    <w:sz w:val="20"/>
                    <w:szCs w:val="20"/>
                  </w:rPr>
                  <w:t>Click or tap here to enter text.</w:t>
                </w:r>
              </w:p>
            </w:tc>
          </w:sdtContent>
        </w:sdt>
      </w:tr>
      <w:tr w:rsidR="00110E7B" w14:paraId="3A60E433" w14:textId="77777777" w:rsidTr="00C51756">
        <w:tc>
          <w:tcPr>
            <w:tcW w:w="8730" w:type="dxa"/>
          </w:tcPr>
          <w:p w14:paraId="63F344E9" w14:textId="741B57F1" w:rsidR="00110E7B" w:rsidRPr="00C51756" w:rsidRDefault="00367514" w:rsidP="00110E7B">
            <w:pPr>
              <w:ind w:left="360"/>
              <w:rPr>
                <w:rFonts w:ascii="MS Gothic" w:eastAsia="MS Gothic" w:hAnsi="MS Gothic"/>
                <w:sz w:val="21"/>
                <w:szCs w:val="21"/>
              </w:rPr>
            </w:pPr>
            <w:sdt>
              <w:sdtPr>
                <w:rPr>
                  <w:sz w:val="21"/>
                  <w:szCs w:val="21"/>
                </w:rPr>
                <w:id w:val="-2028937921"/>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The total debt burden (i.e., back-end ratio) </w:t>
            </w:r>
            <w:r w:rsidR="00110E7B" w:rsidRPr="00C51756">
              <w:rPr>
                <w:b/>
                <w:bCs/>
                <w:sz w:val="21"/>
                <w:szCs w:val="21"/>
              </w:rPr>
              <w:t>is not in excess of 41%.</w:t>
            </w:r>
            <w:r w:rsidR="00110E7B" w:rsidRPr="00C51756">
              <w:rPr>
                <w:sz w:val="21"/>
                <w:szCs w:val="21"/>
              </w:rPr>
              <w:t xml:space="preserve"> The minimum front-end ratio is to avoid over-subsidization of homebuyers with excessive debt and similarly constitute unacceptable risk to the HOME funds. </w:t>
            </w:r>
          </w:p>
        </w:tc>
        <w:sdt>
          <w:sdtPr>
            <w:rPr>
              <w:sz w:val="20"/>
              <w:szCs w:val="20"/>
            </w:rPr>
            <w:id w:val="-559865715"/>
            <w:placeholder>
              <w:docPart w:val="DefaultPlaceholder_-1854013440"/>
            </w:placeholder>
            <w:showingPlcHdr/>
          </w:sdtPr>
          <w:sdtContent>
            <w:tc>
              <w:tcPr>
                <w:tcW w:w="1440" w:type="dxa"/>
              </w:tcPr>
              <w:p w14:paraId="06A78E71" w14:textId="05CDE685" w:rsidR="00110E7B" w:rsidRPr="00250B25" w:rsidRDefault="0075278F">
                <w:pPr>
                  <w:rPr>
                    <w:sz w:val="20"/>
                    <w:szCs w:val="20"/>
                  </w:rPr>
                </w:pPr>
                <w:r w:rsidRPr="00250B25">
                  <w:rPr>
                    <w:rStyle w:val="PlaceholderText"/>
                    <w:sz w:val="20"/>
                    <w:szCs w:val="20"/>
                  </w:rPr>
                  <w:t>Click or tap here to enter text.</w:t>
                </w:r>
              </w:p>
            </w:tc>
          </w:sdtContent>
        </w:sdt>
        <w:sdt>
          <w:sdtPr>
            <w:rPr>
              <w:sz w:val="20"/>
              <w:szCs w:val="20"/>
            </w:rPr>
            <w:id w:val="-1310480935"/>
            <w:placeholder>
              <w:docPart w:val="DefaultPlaceholder_-1854013440"/>
            </w:placeholder>
            <w:showingPlcHdr/>
          </w:sdtPr>
          <w:sdtContent>
            <w:tc>
              <w:tcPr>
                <w:tcW w:w="4241" w:type="dxa"/>
              </w:tcPr>
              <w:p w14:paraId="651038D3" w14:textId="698BC630" w:rsidR="00110E7B" w:rsidRPr="00250B25" w:rsidRDefault="0075278F">
                <w:pPr>
                  <w:rPr>
                    <w:sz w:val="20"/>
                    <w:szCs w:val="20"/>
                  </w:rPr>
                </w:pPr>
                <w:r w:rsidRPr="00250B25">
                  <w:rPr>
                    <w:rStyle w:val="PlaceholderText"/>
                    <w:sz w:val="20"/>
                    <w:szCs w:val="20"/>
                  </w:rPr>
                  <w:t>Click or tap here to enter text.</w:t>
                </w:r>
              </w:p>
            </w:tc>
          </w:sdtContent>
        </w:sdt>
      </w:tr>
      <w:tr w:rsidR="00110E7B" w14:paraId="119F20B9" w14:textId="77777777" w:rsidTr="00C51756">
        <w:tc>
          <w:tcPr>
            <w:tcW w:w="8730" w:type="dxa"/>
          </w:tcPr>
          <w:p w14:paraId="2B3E79B0" w14:textId="191504AC" w:rsidR="00110E7B" w:rsidRPr="00C51756" w:rsidRDefault="00367514" w:rsidP="00D64D4B">
            <w:pPr>
              <w:rPr>
                <w:rFonts w:ascii="MS Gothic" w:eastAsia="MS Gothic" w:hAnsi="MS Gothic"/>
                <w:sz w:val="21"/>
                <w:szCs w:val="21"/>
              </w:rPr>
            </w:pPr>
            <w:sdt>
              <w:sdtPr>
                <w:rPr>
                  <w:sz w:val="21"/>
                  <w:szCs w:val="21"/>
                </w:rPr>
                <w:id w:val="295654432"/>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 </w:t>
            </w:r>
            <w:r w:rsidR="00110E7B" w:rsidRPr="00C51756">
              <w:rPr>
                <w:b/>
                <w:bCs/>
                <w:sz w:val="21"/>
                <w:szCs w:val="21"/>
              </w:rPr>
              <w:t>Contribute at least $1,000</w:t>
            </w:r>
            <w:r w:rsidR="00110E7B" w:rsidRPr="00C51756">
              <w:rPr>
                <w:sz w:val="21"/>
                <w:szCs w:val="21"/>
              </w:rPr>
              <w:t xml:space="preserve"> or 1% of the purchase price, whichever is lower, toward </w:t>
            </w:r>
            <w:r w:rsidR="0075278F" w:rsidRPr="00C51756">
              <w:rPr>
                <w:sz w:val="21"/>
                <w:szCs w:val="21"/>
              </w:rPr>
              <w:t>buyer assistance</w:t>
            </w:r>
            <w:r w:rsidR="00110E7B" w:rsidRPr="00C51756">
              <w:rPr>
                <w:sz w:val="21"/>
                <w:szCs w:val="21"/>
              </w:rPr>
              <w:t xml:space="preserve"> and/or closing costs. Documented costs (e.g. an appraisal) “paid outside of closing” by the buyer will be credited toward this requirement. </w:t>
            </w:r>
          </w:p>
        </w:tc>
        <w:sdt>
          <w:sdtPr>
            <w:rPr>
              <w:sz w:val="20"/>
              <w:szCs w:val="20"/>
            </w:rPr>
            <w:id w:val="-719675389"/>
            <w:placeholder>
              <w:docPart w:val="DefaultPlaceholder_-1854013440"/>
            </w:placeholder>
            <w:showingPlcHdr/>
          </w:sdtPr>
          <w:sdtContent>
            <w:tc>
              <w:tcPr>
                <w:tcW w:w="1440" w:type="dxa"/>
              </w:tcPr>
              <w:p w14:paraId="16CF1DEC" w14:textId="004FD5D1" w:rsidR="00110E7B" w:rsidRPr="00250B25" w:rsidRDefault="0075278F">
                <w:pPr>
                  <w:rPr>
                    <w:sz w:val="20"/>
                    <w:szCs w:val="20"/>
                  </w:rPr>
                </w:pPr>
                <w:r w:rsidRPr="00250B25">
                  <w:rPr>
                    <w:rStyle w:val="PlaceholderText"/>
                    <w:sz w:val="20"/>
                    <w:szCs w:val="20"/>
                  </w:rPr>
                  <w:t>Click or tap here to enter text.</w:t>
                </w:r>
              </w:p>
            </w:tc>
          </w:sdtContent>
        </w:sdt>
        <w:sdt>
          <w:sdtPr>
            <w:rPr>
              <w:sz w:val="20"/>
              <w:szCs w:val="20"/>
            </w:rPr>
            <w:id w:val="334199715"/>
            <w:placeholder>
              <w:docPart w:val="DefaultPlaceholder_-1854013440"/>
            </w:placeholder>
            <w:showingPlcHdr/>
          </w:sdtPr>
          <w:sdtContent>
            <w:tc>
              <w:tcPr>
                <w:tcW w:w="4241" w:type="dxa"/>
              </w:tcPr>
              <w:p w14:paraId="22BB9711" w14:textId="34ED4B3E" w:rsidR="00110E7B" w:rsidRPr="00250B25" w:rsidRDefault="0075278F">
                <w:pPr>
                  <w:rPr>
                    <w:sz w:val="20"/>
                    <w:szCs w:val="20"/>
                  </w:rPr>
                </w:pPr>
                <w:r w:rsidRPr="00250B25">
                  <w:rPr>
                    <w:rStyle w:val="PlaceholderText"/>
                    <w:sz w:val="20"/>
                    <w:szCs w:val="20"/>
                  </w:rPr>
                  <w:t>Click or tap here to enter text.</w:t>
                </w:r>
              </w:p>
            </w:tc>
          </w:sdtContent>
        </w:sdt>
      </w:tr>
      <w:tr w:rsidR="00110E7B" w14:paraId="37AF7CD3" w14:textId="77777777" w:rsidTr="00C51756">
        <w:tc>
          <w:tcPr>
            <w:tcW w:w="8730" w:type="dxa"/>
          </w:tcPr>
          <w:p w14:paraId="703666EC" w14:textId="741ACD5A" w:rsidR="00110E7B" w:rsidRPr="00C51756" w:rsidRDefault="00367514" w:rsidP="00110E7B">
            <w:pPr>
              <w:rPr>
                <w:rFonts w:ascii="MS Gothic" w:eastAsia="MS Gothic" w:hAnsi="MS Gothic"/>
                <w:sz w:val="21"/>
                <w:szCs w:val="21"/>
              </w:rPr>
            </w:pPr>
            <w:sdt>
              <w:sdtPr>
                <w:rPr>
                  <w:sz w:val="21"/>
                  <w:szCs w:val="21"/>
                </w:rPr>
                <w:id w:val="-786194219"/>
                <w14:checkbox>
                  <w14:checked w14:val="0"/>
                  <w14:checkedState w14:val="2612" w14:font="MS Gothic"/>
                  <w14:uncheckedState w14:val="2610" w14:font="MS Gothic"/>
                </w14:checkbox>
              </w:sdtPr>
              <w:sdtEndPr/>
              <w:sdtContent>
                <w:r w:rsidR="00110E7B" w:rsidRPr="00C51756">
                  <w:rPr>
                    <w:rFonts w:ascii="MS Gothic" w:eastAsia="MS Gothic" w:hAnsi="MS Gothic" w:hint="eastAsia"/>
                    <w:sz w:val="21"/>
                    <w:szCs w:val="21"/>
                  </w:rPr>
                  <w:t>☐</w:t>
                </w:r>
              </w:sdtContent>
            </w:sdt>
            <w:r w:rsidR="00110E7B" w:rsidRPr="00C51756">
              <w:rPr>
                <w:sz w:val="21"/>
                <w:szCs w:val="21"/>
              </w:rPr>
              <w:t xml:space="preserve">• In addition to cash toward purchase, buyers should have sufficient cash resources after closing to </w:t>
            </w:r>
            <w:r w:rsidR="00110E7B" w:rsidRPr="00C51756">
              <w:rPr>
                <w:b/>
                <w:bCs/>
                <w:sz w:val="21"/>
                <w:szCs w:val="21"/>
              </w:rPr>
              <w:t>cover at least 2 times their total monthly housing payment</w:t>
            </w:r>
            <w:r w:rsidR="00110E7B" w:rsidRPr="00C51756">
              <w:rPr>
                <w:sz w:val="21"/>
                <w:szCs w:val="21"/>
              </w:rPr>
              <w:t xml:space="preserve">. For purposes of this requirement, liquid assets are those readily convertible to cash, including but not limited to savings or checking accounts, certificates of deposit, stocks and bonds, etc. Liquid assets, however, exclude life insurance policies and any savings held in a tax-deferred retirement account (e.g. pension, 401(k), IRA, etc.), college savings plan (e.g. 529 account), or health savings account recognized by the Internal Revenue Service. </w:t>
            </w:r>
          </w:p>
        </w:tc>
        <w:sdt>
          <w:sdtPr>
            <w:rPr>
              <w:sz w:val="20"/>
              <w:szCs w:val="20"/>
            </w:rPr>
            <w:id w:val="1876878068"/>
            <w:placeholder>
              <w:docPart w:val="DefaultPlaceholder_-1854013440"/>
            </w:placeholder>
            <w:showingPlcHdr/>
          </w:sdtPr>
          <w:sdtContent>
            <w:tc>
              <w:tcPr>
                <w:tcW w:w="1440" w:type="dxa"/>
              </w:tcPr>
              <w:p w14:paraId="72177107" w14:textId="128539A9" w:rsidR="00110E7B" w:rsidRPr="00E71855" w:rsidRDefault="0075278F">
                <w:pPr>
                  <w:rPr>
                    <w:sz w:val="20"/>
                    <w:szCs w:val="20"/>
                  </w:rPr>
                </w:pPr>
                <w:r w:rsidRPr="00E71855">
                  <w:rPr>
                    <w:rStyle w:val="PlaceholderText"/>
                    <w:sz w:val="20"/>
                    <w:szCs w:val="20"/>
                  </w:rPr>
                  <w:t>Click or tap here to enter text.</w:t>
                </w:r>
              </w:p>
            </w:tc>
          </w:sdtContent>
        </w:sdt>
        <w:sdt>
          <w:sdtPr>
            <w:rPr>
              <w:sz w:val="20"/>
              <w:szCs w:val="20"/>
            </w:rPr>
            <w:id w:val="-527959034"/>
            <w:placeholder>
              <w:docPart w:val="DefaultPlaceholder_-1854013440"/>
            </w:placeholder>
            <w:showingPlcHdr/>
          </w:sdtPr>
          <w:sdtContent>
            <w:tc>
              <w:tcPr>
                <w:tcW w:w="4241" w:type="dxa"/>
              </w:tcPr>
              <w:p w14:paraId="08581F25" w14:textId="6850747A" w:rsidR="00110E7B" w:rsidRPr="00E71855" w:rsidRDefault="0075278F">
                <w:pPr>
                  <w:rPr>
                    <w:sz w:val="20"/>
                    <w:szCs w:val="20"/>
                  </w:rPr>
                </w:pPr>
                <w:r w:rsidRPr="00E71855">
                  <w:rPr>
                    <w:rStyle w:val="PlaceholderText"/>
                    <w:sz w:val="20"/>
                    <w:szCs w:val="20"/>
                  </w:rPr>
                  <w:t>Click or tap here to enter text.</w:t>
                </w:r>
              </w:p>
            </w:tc>
          </w:sdtContent>
        </w:sdt>
      </w:tr>
      <w:tr w:rsidR="00110E7B" w14:paraId="3CC36BEA" w14:textId="77777777" w:rsidTr="00C51756">
        <w:trPr>
          <w:trHeight w:val="50"/>
        </w:trPr>
        <w:tc>
          <w:tcPr>
            <w:tcW w:w="8730" w:type="dxa"/>
          </w:tcPr>
          <w:p w14:paraId="2C09B777" w14:textId="161B0A04" w:rsidR="00110E7B" w:rsidRPr="00C51756" w:rsidRDefault="00367514" w:rsidP="007B01E1">
            <w:pPr>
              <w:rPr>
                <w:rFonts w:ascii="MS Gothic" w:eastAsia="MS Gothic" w:hAnsi="MS Gothic"/>
                <w:sz w:val="21"/>
                <w:szCs w:val="21"/>
              </w:rPr>
            </w:pPr>
            <w:sdt>
              <w:sdtPr>
                <w:rPr>
                  <w:sz w:val="21"/>
                  <w:szCs w:val="21"/>
                </w:rPr>
                <w:id w:val="-473213376"/>
                <w14:checkbox>
                  <w14:checked w14:val="0"/>
                  <w14:checkedState w14:val="2612" w14:font="MS Gothic"/>
                  <w14:uncheckedState w14:val="2610" w14:font="MS Gothic"/>
                </w14:checkbox>
              </w:sdtPr>
              <w:sdtEndPr/>
              <w:sdtContent>
                <w:r w:rsidR="007B01E1" w:rsidRPr="00C51756">
                  <w:rPr>
                    <w:rFonts w:ascii="MS Gothic" w:eastAsia="MS Gothic" w:hAnsi="MS Gothic" w:hint="eastAsia"/>
                    <w:sz w:val="21"/>
                    <w:szCs w:val="21"/>
                  </w:rPr>
                  <w:t>☐</w:t>
                </w:r>
              </w:sdtContent>
            </w:sdt>
            <w:r w:rsidR="007B01E1" w:rsidRPr="00C51756">
              <w:rPr>
                <w:sz w:val="21"/>
                <w:szCs w:val="21"/>
              </w:rPr>
              <w:t xml:space="preserve">• Invest liquid assets </w:t>
            </w:r>
            <w:r w:rsidR="007B01E1" w:rsidRPr="00C51756">
              <w:rPr>
                <w:b/>
                <w:bCs/>
                <w:sz w:val="21"/>
                <w:szCs w:val="21"/>
              </w:rPr>
              <w:t>in excess of $30,000</w:t>
            </w:r>
            <w:r w:rsidR="007B01E1" w:rsidRPr="00C51756">
              <w:rPr>
                <w:sz w:val="21"/>
                <w:szCs w:val="21"/>
              </w:rPr>
              <w:t xml:space="preserve"> toward the purchase of the home before receiving HOME-assistance.</w:t>
            </w:r>
          </w:p>
        </w:tc>
        <w:sdt>
          <w:sdtPr>
            <w:rPr>
              <w:sz w:val="20"/>
              <w:szCs w:val="20"/>
            </w:rPr>
            <w:id w:val="687330790"/>
            <w:placeholder>
              <w:docPart w:val="DefaultPlaceholder_-1854013440"/>
            </w:placeholder>
            <w:showingPlcHdr/>
          </w:sdtPr>
          <w:sdtContent>
            <w:tc>
              <w:tcPr>
                <w:tcW w:w="1440" w:type="dxa"/>
              </w:tcPr>
              <w:p w14:paraId="0BD009EE" w14:textId="17812A89" w:rsidR="00110E7B" w:rsidRPr="00E71855" w:rsidRDefault="0075278F">
                <w:pPr>
                  <w:rPr>
                    <w:sz w:val="20"/>
                    <w:szCs w:val="20"/>
                  </w:rPr>
                </w:pPr>
                <w:r w:rsidRPr="00E71855">
                  <w:rPr>
                    <w:rStyle w:val="PlaceholderText"/>
                    <w:sz w:val="20"/>
                    <w:szCs w:val="20"/>
                  </w:rPr>
                  <w:t>Click or tap here to enter text.</w:t>
                </w:r>
              </w:p>
            </w:tc>
          </w:sdtContent>
        </w:sdt>
        <w:sdt>
          <w:sdtPr>
            <w:rPr>
              <w:sz w:val="20"/>
              <w:szCs w:val="20"/>
            </w:rPr>
            <w:id w:val="1473789661"/>
            <w:placeholder>
              <w:docPart w:val="DefaultPlaceholder_-1854013440"/>
            </w:placeholder>
            <w:showingPlcHdr/>
          </w:sdtPr>
          <w:sdtContent>
            <w:tc>
              <w:tcPr>
                <w:tcW w:w="4241" w:type="dxa"/>
              </w:tcPr>
              <w:p w14:paraId="47199DB1" w14:textId="7EE50E40" w:rsidR="00110E7B" w:rsidRPr="00E71855" w:rsidRDefault="0075278F">
                <w:pPr>
                  <w:rPr>
                    <w:sz w:val="20"/>
                    <w:szCs w:val="20"/>
                  </w:rPr>
                </w:pPr>
                <w:r w:rsidRPr="00E71855">
                  <w:rPr>
                    <w:rStyle w:val="PlaceholderText"/>
                    <w:sz w:val="20"/>
                    <w:szCs w:val="20"/>
                  </w:rPr>
                  <w:t>Click or tap here to enter text.</w:t>
                </w:r>
              </w:p>
            </w:tc>
          </w:sdtContent>
        </w:sdt>
      </w:tr>
      <w:tr w:rsidR="00E71855" w14:paraId="65130EBF" w14:textId="77777777" w:rsidTr="00C51756">
        <w:tc>
          <w:tcPr>
            <w:tcW w:w="14411" w:type="dxa"/>
            <w:gridSpan w:val="3"/>
            <w:shd w:val="clear" w:color="auto" w:fill="D9D9D9" w:themeFill="background1" w:themeFillShade="D9"/>
          </w:tcPr>
          <w:p w14:paraId="13D4C841" w14:textId="48B900DE" w:rsidR="00E71855" w:rsidRPr="00C51756" w:rsidRDefault="00E71855">
            <w:pPr>
              <w:rPr>
                <w:sz w:val="21"/>
                <w:szCs w:val="21"/>
              </w:rPr>
            </w:pPr>
            <w:r w:rsidRPr="00C51756">
              <w:rPr>
                <w:b/>
                <w:bCs/>
                <w:sz w:val="21"/>
                <w:szCs w:val="21"/>
                <w:highlight w:val="lightGray"/>
                <w:u w:val="single"/>
              </w:rPr>
              <w:t>Responsible Lending: Senior Loan Expectations</w:t>
            </w:r>
            <w:r w:rsidRPr="00C51756">
              <w:rPr>
                <w:b/>
                <w:bCs/>
                <w:sz w:val="21"/>
                <w:szCs w:val="21"/>
                <w:u w:val="single"/>
              </w:rPr>
              <w:t xml:space="preserve"> </w:t>
            </w:r>
          </w:p>
        </w:tc>
      </w:tr>
      <w:tr w:rsidR="007B01E1" w14:paraId="3AFC0DE4" w14:textId="77777777" w:rsidTr="00C51756">
        <w:trPr>
          <w:trHeight w:val="638"/>
        </w:trPr>
        <w:tc>
          <w:tcPr>
            <w:tcW w:w="8730" w:type="dxa"/>
          </w:tcPr>
          <w:p w14:paraId="6EB5C2F7" w14:textId="042079C9" w:rsidR="007B01E1" w:rsidRPr="00C51756" w:rsidRDefault="007B01E1" w:rsidP="007B01E1">
            <w:pPr>
              <w:rPr>
                <w:sz w:val="21"/>
                <w:szCs w:val="21"/>
              </w:rPr>
            </w:pPr>
            <w:r w:rsidRPr="00C51756">
              <w:rPr>
                <w:sz w:val="21"/>
                <w:szCs w:val="21"/>
              </w:rPr>
              <w:t xml:space="preserve">To ensure that buyers receive high quality loans that are sustainable over time, </w:t>
            </w:r>
            <w:r w:rsidR="00C360BC" w:rsidRPr="00C51756">
              <w:rPr>
                <w:sz w:val="21"/>
                <w:szCs w:val="21"/>
              </w:rPr>
              <w:t>DED</w:t>
            </w:r>
            <w:r w:rsidRPr="00C51756">
              <w:rPr>
                <w:sz w:val="21"/>
                <w:szCs w:val="21"/>
              </w:rPr>
              <w:t xml:space="preserve"> requires that any buyer receiving HOME assistance towards closing costs, </w:t>
            </w:r>
            <w:r w:rsidR="0075278F" w:rsidRPr="00C51756">
              <w:rPr>
                <w:sz w:val="21"/>
                <w:szCs w:val="21"/>
              </w:rPr>
              <w:t>buyer assistance</w:t>
            </w:r>
            <w:r w:rsidRPr="00C51756">
              <w:rPr>
                <w:sz w:val="21"/>
                <w:szCs w:val="21"/>
              </w:rPr>
              <w:t xml:space="preserve">, or a portion of the purchase price receive a senior loan (i.e. first mortgage) meeting the following criteria: </w:t>
            </w:r>
          </w:p>
          <w:p w14:paraId="6C93257D" w14:textId="77777777" w:rsidR="007B01E1" w:rsidRPr="00C51756" w:rsidRDefault="007B01E1" w:rsidP="00110E7B">
            <w:pPr>
              <w:rPr>
                <w:sz w:val="21"/>
                <w:szCs w:val="21"/>
              </w:rPr>
            </w:pPr>
          </w:p>
        </w:tc>
        <w:tc>
          <w:tcPr>
            <w:tcW w:w="1440" w:type="dxa"/>
          </w:tcPr>
          <w:p w14:paraId="64122C03" w14:textId="77777777" w:rsidR="007B01E1" w:rsidRDefault="007B01E1"/>
        </w:tc>
        <w:tc>
          <w:tcPr>
            <w:tcW w:w="4241" w:type="dxa"/>
          </w:tcPr>
          <w:p w14:paraId="282F55D1" w14:textId="77777777" w:rsidR="007B01E1" w:rsidRDefault="007B01E1"/>
        </w:tc>
      </w:tr>
      <w:tr w:rsidR="007B01E1" w14:paraId="247BB734" w14:textId="77777777" w:rsidTr="00C51756">
        <w:tc>
          <w:tcPr>
            <w:tcW w:w="8730" w:type="dxa"/>
          </w:tcPr>
          <w:p w14:paraId="54C075A9" w14:textId="31F12C40" w:rsidR="007B01E1" w:rsidRPr="00C51756" w:rsidRDefault="00367514" w:rsidP="007B01E1">
            <w:pPr>
              <w:ind w:left="450"/>
              <w:rPr>
                <w:sz w:val="21"/>
                <w:szCs w:val="21"/>
              </w:rPr>
            </w:pPr>
            <w:sdt>
              <w:sdtPr>
                <w:rPr>
                  <w:sz w:val="21"/>
                  <w:szCs w:val="21"/>
                </w:rPr>
                <w:id w:val="-449083931"/>
                <w14:checkbox>
                  <w14:checked w14:val="0"/>
                  <w14:checkedState w14:val="2612" w14:font="MS Gothic"/>
                  <w14:uncheckedState w14:val="2610" w14:font="MS Gothic"/>
                </w14:checkbox>
              </w:sdtPr>
              <w:sdtEndPr/>
              <w:sdtContent>
                <w:r w:rsidR="00C360BC" w:rsidRPr="00C51756">
                  <w:rPr>
                    <w:rFonts w:ascii="MS Gothic" w:eastAsia="MS Gothic" w:hAnsi="MS Gothic" w:hint="eastAsia"/>
                    <w:sz w:val="21"/>
                    <w:szCs w:val="21"/>
                  </w:rPr>
                  <w:t>☐</w:t>
                </w:r>
              </w:sdtContent>
            </w:sdt>
            <w:r w:rsidR="007B01E1" w:rsidRPr="00C51756">
              <w:rPr>
                <w:sz w:val="21"/>
                <w:szCs w:val="21"/>
              </w:rPr>
              <w:t xml:space="preserve">• The loan must be: </w:t>
            </w:r>
          </w:p>
          <w:p w14:paraId="766EB473" w14:textId="77777777" w:rsidR="007B01E1" w:rsidRPr="00C51756" w:rsidRDefault="007B01E1" w:rsidP="007B01E1">
            <w:pPr>
              <w:ind w:left="720"/>
              <w:rPr>
                <w:sz w:val="21"/>
                <w:szCs w:val="21"/>
              </w:rPr>
            </w:pPr>
            <w:r w:rsidRPr="00C51756">
              <w:rPr>
                <w:sz w:val="21"/>
                <w:szCs w:val="21"/>
              </w:rPr>
              <w:t xml:space="preserve">o A “Qualified Mortgage” under the requirements of the Consumer Protection Financial Bureau (CFPB) outlined at 12 CFR 1026.43(e); or </w:t>
            </w:r>
          </w:p>
          <w:p w14:paraId="100D9ABD" w14:textId="77777777" w:rsidR="007B01E1" w:rsidRPr="00C51756" w:rsidRDefault="007B01E1" w:rsidP="007B01E1">
            <w:pPr>
              <w:ind w:left="720"/>
              <w:rPr>
                <w:sz w:val="21"/>
                <w:szCs w:val="21"/>
              </w:rPr>
            </w:pPr>
            <w:r w:rsidRPr="00C51756">
              <w:rPr>
                <w:sz w:val="21"/>
                <w:szCs w:val="21"/>
              </w:rPr>
              <w:t xml:space="preserve">o A mortgage exempt from Qualified Mortgage standards, including: </w:t>
            </w:r>
          </w:p>
          <w:p w14:paraId="74F5FAFB" w14:textId="77777777" w:rsidR="007B01E1" w:rsidRPr="00C51756" w:rsidRDefault="007B01E1" w:rsidP="007B01E1">
            <w:pPr>
              <w:ind w:left="720"/>
              <w:rPr>
                <w:sz w:val="21"/>
                <w:szCs w:val="21"/>
              </w:rPr>
            </w:pPr>
            <w:r w:rsidRPr="00C51756">
              <w:rPr>
                <w:sz w:val="21"/>
                <w:szCs w:val="21"/>
              </w:rPr>
              <w:t xml:space="preserve">o The state housing financing agency </w:t>
            </w:r>
          </w:p>
          <w:p w14:paraId="1BAA637A" w14:textId="77777777" w:rsidR="007B01E1" w:rsidRPr="00C51756" w:rsidRDefault="007B01E1" w:rsidP="007B01E1">
            <w:pPr>
              <w:ind w:left="720"/>
              <w:rPr>
                <w:sz w:val="21"/>
                <w:szCs w:val="21"/>
              </w:rPr>
            </w:pPr>
            <w:r w:rsidRPr="00C51756">
              <w:rPr>
                <w:sz w:val="21"/>
                <w:szCs w:val="21"/>
              </w:rPr>
              <w:t xml:space="preserve">o USDA Rural Development </w:t>
            </w:r>
          </w:p>
          <w:p w14:paraId="6F2A353F" w14:textId="7E7C9B04" w:rsidR="007B01E1" w:rsidRPr="00C51756" w:rsidRDefault="007B01E1" w:rsidP="00874CE5">
            <w:pPr>
              <w:ind w:left="720"/>
              <w:rPr>
                <w:sz w:val="21"/>
                <w:szCs w:val="21"/>
              </w:rPr>
            </w:pPr>
            <w:r w:rsidRPr="00C51756">
              <w:rPr>
                <w:sz w:val="21"/>
                <w:szCs w:val="21"/>
              </w:rPr>
              <w:lastRenderedPageBreak/>
              <w:t xml:space="preserve">o Habitat or other direct lending nonprofits funded and approved by </w:t>
            </w:r>
            <w:r w:rsidR="00C360BC" w:rsidRPr="00C51756">
              <w:rPr>
                <w:sz w:val="21"/>
                <w:szCs w:val="21"/>
              </w:rPr>
              <w:t>DED</w:t>
            </w:r>
            <w:r w:rsidRPr="00C51756">
              <w:rPr>
                <w:sz w:val="21"/>
                <w:szCs w:val="21"/>
              </w:rPr>
              <w:t xml:space="preserve"> </w:t>
            </w:r>
          </w:p>
        </w:tc>
        <w:sdt>
          <w:sdtPr>
            <w:rPr>
              <w:sz w:val="20"/>
              <w:szCs w:val="20"/>
            </w:rPr>
            <w:id w:val="-1909608478"/>
            <w:placeholder>
              <w:docPart w:val="DefaultPlaceholder_-1854013440"/>
            </w:placeholder>
            <w:showingPlcHdr/>
          </w:sdtPr>
          <w:sdtContent>
            <w:tc>
              <w:tcPr>
                <w:tcW w:w="1440" w:type="dxa"/>
              </w:tcPr>
              <w:p w14:paraId="4149A20E" w14:textId="694EA7A0" w:rsidR="007B01E1" w:rsidRPr="00E71855" w:rsidRDefault="0075278F">
                <w:pPr>
                  <w:rPr>
                    <w:sz w:val="20"/>
                    <w:szCs w:val="20"/>
                  </w:rPr>
                </w:pPr>
                <w:r w:rsidRPr="00E71855">
                  <w:rPr>
                    <w:rStyle w:val="PlaceholderText"/>
                    <w:sz w:val="20"/>
                    <w:szCs w:val="20"/>
                  </w:rPr>
                  <w:t>Click or tap here to enter text.</w:t>
                </w:r>
              </w:p>
            </w:tc>
          </w:sdtContent>
        </w:sdt>
        <w:sdt>
          <w:sdtPr>
            <w:rPr>
              <w:sz w:val="20"/>
              <w:szCs w:val="20"/>
            </w:rPr>
            <w:id w:val="1574321297"/>
            <w:placeholder>
              <w:docPart w:val="DefaultPlaceholder_-1854013440"/>
            </w:placeholder>
            <w:showingPlcHdr/>
          </w:sdtPr>
          <w:sdtContent>
            <w:tc>
              <w:tcPr>
                <w:tcW w:w="4241" w:type="dxa"/>
              </w:tcPr>
              <w:p w14:paraId="40DAC9C7" w14:textId="72D56908" w:rsidR="007B01E1" w:rsidRPr="00E71855" w:rsidRDefault="0075278F">
                <w:pPr>
                  <w:rPr>
                    <w:sz w:val="20"/>
                    <w:szCs w:val="20"/>
                  </w:rPr>
                </w:pPr>
                <w:r w:rsidRPr="00E71855">
                  <w:rPr>
                    <w:rStyle w:val="PlaceholderText"/>
                    <w:sz w:val="20"/>
                    <w:szCs w:val="20"/>
                  </w:rPr>
                  <w:t>Click or tap here to enter text.</w:t>
                </w:r>
              </w:p>
            </w:tc>
          </w:sdtContent>
        </w:sdt>
      </w:tr>
      <w:tr w:rsidR="007B01E1" w14:paraId="46B4E9F7" w14:textId="77777777" w:rsidTr="00C51756">
        <w:tc>
          <w:tcPr>
            <w:tcW w:w="8730" w:type="dxa"/>
          </w:tcPr>
          <w:p w14:paraId="274665A4" w14:textId="5B6264BB" w:rsidR="007B01E1" w:rsidRPr="00C51756" w:rsidRDefault="00367514" w:rsidP="007B01E1">
            <w:pPr>
              <w:ind w:left="450"/>
              <w:rPr>
                <w:sz w:val="21"/>
                <w:szCs w:val="21"/>
              </w:rPr>
            </w:pPr>
            <w:sdt>
              <w:sdtPr>
                <w:rPr>
                  <w:sz w:val="21"/>
                  <w:szCs w:val="21"/>
                </w:rPr>
                <w:id w:val="826099356"/>
                <w14:checkbox>
                  <w14:checked w14:val="0"/>
                  <w14:checkedState w14:val="2612" w14:font="MS Gothic"/>
                  <w14:uncheckedState w14:val="2610" w14:font="MS Gothic"/>
                </w14:checkbox>
              </w:sdtPr>
              <w:sdtEndPr/>
              <w:sdtContent>
                <w:r w:rsidR="00C360BC" w:rsidRPr="00C51756">
                  <w:rPr>
                    <w:rFonts w:ascii="MS Gothic" w:eastAsia="MS Gothic" w:hAnsi="MS Gothic" w:hint="eastAsia"/>
                    <w:sz w:val="21"/>
                    <w:szCs w:val="21"/>
                  </w:rPr>
                  <w:t>☐</w:t>
                </w:r>
              </w:sdtContent>
            </w:sdt>
            <w:r w:rsidR="007B01E1" w:rsidRPr="00C51756">
              <w:rPr>
                <w:sz w:val="21"/>
                <w:szCs w:val="21"/>
              </w:rPr>
              <w:t xml:space="preserve">• Interest rates must be competitive and must NOT be a “Higher Priced” loan defined as (on the date of commitment or loan rate lock) – {choose index}: </w:t>
            </w:r>
          </w:p>
          <w:p w14:paraId="52B60A7C" w14:textId="77777777" w:rsidR="007B01E1" w:rsidRPr="00C51756" w:rsidRDefault="007B01E1" w:rsidP="007B01E1">
            <w:pPr>
              <w:ind w:left="720"/>
              <w:rPr>
                <w:sz w:val="21"/>
                <w:szCs w:val="21"/>
              </w:rPr>
            </w:pPr>
            <w:r w:rsidRPr="00C51756">
              <w:rPr>
                <w:sz w:val="21"/>
                <w:szCs w:val="21"/>
              </w:rPr>
              <w:t>o More than 3% above the FFIEC Average Prime Offer Rate (</w:t>
            </w:r>
            <w:hyperlink r:id="rId5" w:history="1">
              <w:r w:rsidRPr="00C51756">
                <w:rPr>
                  <w:rStyle w:val="Hyperlink"/>
                  <w:sz w:val="21"/>
                  <w:szCs w:val="21"/>
                </w:rPr>
                <w:t>http://www.ffiec.gov/ratespread/newcalc.aspx</w:t>
              </w:r>
            </w:hyperlink>
            <w:r w:rsidRPr="00C51756">
              <w:rPr>
                <w:sz w:val="21"/>
                <w:szCs w:val="21"/>
              </w:rPr>
              <w:t xml:space="preserve">) </w:t>
            </w:r>
          </w:p>
          <w:p w14:paraId="2CBD22F2" w14:textId="77777777" w:rsidR="007B01E1" w:rsidRPr="00C51756" w:rsidRDefault="007B01E1" w:rsidP="007B01E1">
            <w:pPr>
              <w:ind w:left="720"/>
              <w:rPr>
                <w:sz w:val="21"/>
                <w:szCs w:val="21"/>
              </w:rPr>
            </w:pPr>
            <w:r w:rsidRPr="00C51756">
              <w:rPr>
                <w:sz w:val="21"/>
                <w:szCs w:val="21"/>
              </w:rPr>
              <w:t xml:space="preserve">o More than 3% above the Freddie Mac Primary Mortgage Market Survey index </w:t>
            </w:r>
          </w:p>
          <w:p w14:paraId="2BB8BE59" w14:textId="33CFAF1C" w:rsidR="007B01E1" w:rsidRPr="00C51756" w:rsidRDefault="007B01E1" w:rsidP="00874CE5">
            <w:pPr>
              <w:ind w:left="720"/>
              <w:rPr>
                <w:sz w:val="21"/>
                <w:szCs w:val="21"/>
              </w:rPr>
            </w:pPr>
            <w:r w:rsidRPr="00C51756">
              <w:rPr>
                <w:sz w:val="21"/>
                <w:szCs w:val="21"/>
              </w:rPr>
              <w:t xml:space="preserve">o More than 3% above the rate to those offered by the state housing finance agency’s single-family mortgage program </w:t>
            </w:r>
          </w:p>
        </w:tc>
        <w:sdt>
          <w:sdtPr>
            <w:rPr>
              <w:sz w:val="20"/>
              <w:szCs w:val="20"/>
            </w:rPr>
            <w:id w:val="1328858729"/>
            <w:placeholder>
              <w:docPart w:val="DefaultPlaceholder_-1854013440"/>
            </w:placeholder>
            <w:showingPlcHdr/>
          </w:sdtPr>
          <w:sdtContent>
            <w:tc>
              <w:tcPr>
                <w:tcW w:w="1440" w:type="dxa"/>
              </w:tcPr>
              <w:p w14:paraId="696B14E7" w14:textId="086F043C" w:rsidR="007B01E1" w:rsidRPr="00E71855" w:rsidRDefault="0075278F">
                <w:pPr>
                  <w:rPr>
                    <w:sz w:val="20"/>
                    <w:szCs w:val="20"/>
                  </w:rPr>
                </w:pPr>
                <w:r w:rsidRPr="00E71855">
                  <w:rPr>
                    <w:rStyle w:val="PlaceholderText"/>
                    <w:sz w:val="20"/>
                    <w:szCs w:val="20"/>
                  </w:rPr>
                  <w:t>Click or tap here to enter text.</w:t>
                </w:r>
              </w:p>
            </w:tc>
          </w:sdtContent>
        </w:sdt>
        <w:sdt>
          <w:sdtPr>
            <w:rPr>
              <w:sz w:val="20"/>
              <w:szCs w:val="20"/>
            </w:rPr>
            <w:id w:val="1000847980"/>
            <w:placeholder>
              <w:docPart w:val="DefaultPlaceholder_-1854013440"/>
            </w:placeholder>
            <w:showingPlcHdr/>
          </w:sdtPr>
          <w:sdtContent>
            <w:tc>
              <w:tcPr>
                <w:tcW w:w="4241" w:type="dxa"/>
              </w:tcPr>
              <w:p w14:paraId="4C0DC114" w14:textId="12783B9B" w:rsidR="007B01E1" w:rsidRPr="00E71855" w:rsidRDefault="0075278F">
                <w:pPr>
                  <w:rPr>
                    <w:sz w:val="20"/>
                    <w:szCs w:val="20"/>
                  </w:rPr>
                </w:pPr>
                <w:r w:rsidRPr="00E71855">
                  <w:rPr>
                    <w:rStyle w:val="PlaceholderText"/>
                    <w:sz w:val="20"/>
                    <w:szCs w:val="20"/>
                  </w:rPr>
                  <w:t>Click or tap here to enter text.</w:t>
                </w:r>
              </w:p>
            </w:tc>
          </w:sdtContent>
        </w:sdt>
      </w:tr>
      <w:tr w:rsidR="007B01E1" w14:paraId="7674D557" w14:textId="77777777" w:rsidTr="00C51756">
        <w:tc>
          <w:tcPr>
            <w:tcW w:w="8730" w:type="dxa"/>
          </w:tcPr>
          <w:p w14:paraId="612C163B" w14:textId="356C88D9" w:rsidR="007B01E1" w:rsidRPr="00C51756" w:rsidRDefault="00367514" w:rsidP="007B01E1">
            <w:pPr>
              <w:ind w:left="450"/>
              <w:rPr>
                <w:rFonts w:ascii="MS Gothic" w:eastAsia="MS Gothic" w:hAnsi="MS Gothic"/>
                <w:sz w:val="21"/>
                <w:szCs w:val="21"/>
              </w:rPr>
            </w:pPr>
            <w:sdt>
              <w:sdtPr>
                <w:rPr>
                  <w:sz w:val="21"/>
                  <w:szCs w:val="21"/>
                </w:rPr>
                <w:id w:val="-397664305"/>
                <w14:checkbox>
                  <w14:checked w14:val="0"/>
                  <w14:checkedState w14:val="2612" w14:font="MS Gothic"/>
                  <w14:uncheckedState w14:val="2610" w14:font="MS Gothic"/>
                </w14:checkbox>
              </w:sdtPr>
              <w:sdtEndPr/>
              <w:sdtContent>
                <w:r w:rsidR="0075278F" w:rsidRPr="00C51756">
                  <w:rPr>
                    <w:rFonts w:ascii="MS Gothic" w:eastAsia="MS Gothic" w:hAnsi="MS Gothic" w:hint="eastAsia"/>
                    <w:sz w:val="21"/>
                    <w:szCs w:val="21"/>
                  </w:rPr>
                  <w:t>☐</w:t>
                </w:r>
              </w:sdtContent>
            </w:sdt>
            <w:r w:rsidR="007B01E1" w:rsidRPr="00C51756">
              <w:rPr>
                <w:sz w:val="21"/>
                <w:szCs w:val="21"/>
              </w:rPr>
              <w:t xml:space="preserve">• The loan should be a fixed rate loan, or an </w:t>
            </w:r>
            <w:r w:rsidRPr="00C51756">
              <w:rPr>
                <w:sz w:val="21"/>
                <w:szCs w:val="21"/>
              </w:rPr>
              <w:t>adjustable-rate</w:t>
            </w:r>
            <w:r w:rsidR="007B01E1" w:rsidRPr="00C51756">
              <w:rPr>
                <w:sz w:val="21"/>
                <w:szCs w:val="21"/>
              </w:rPr>
              <w:t xml:space="preserve"> loan approved by the Department. </w:t>
            </w:r>
          </w:p>
        </w:tc>
        <w:sdt>
          <w:sdtPr>
            <w:rPr>
              <w:sz w:val="20"/>
              <w:szCs w:val="20"/>
            </w:rPr>
            <w:id w:val="556747763"/>
            <w:placeholder>
              <w:docPart w:val="DefaultPlaceholder_-1854013440"/>
            </w:placeholder>
            <w:showingPlcHdr/>
          </w:sdtPr>
          <w:sdtContent>
            <w:tc>
              <w:tcPr>
                <w:tcW w:w="1440" w:type="dxa"/>
              </w:tcPr>
              <w:p w14:paraId="735DC646" w14:textId="7FAB96D3" w:rsidR="007B01E1" w:rsidRPr="00E71855" w:rsidRDefault="0075278F">
                <w:pPr>
                  <w:rPr>
                    <w:sz w:val="20"/>
                    <w:szCs w:val="20"/>
                  </w:rPr>
                </w:pPr>
                <w:r w:rsidRPr="00E71855">
                  <w:rPr>
                    <w:rStyle w:val="PlaceholderText"/>
                    <w:sz w:val="20"/>
                    <w:szCs w:val="20"/>
                  </w:rPr>
                  <w:t>Click or tap here to enter text.</w:t>
                </w:r>
              </w:p>
            </w:tc>
          </w:sdtContent>
        </w:sdt>
        <w:sdt>
          <w:sdtPr>
            <w:rPr>
              <w:sz w:val="20"/>
              <w:szCs w:val="20"/>
            </w:rPr>
            <w:id w:val="-954319625"/>
            <w:placeholder>
              <w:docPart w:val="DefaultPlaceholder_-1854013440"/>
            </w:placeholder>
            <w:showingPlcHdr/>
          </w:sdtPr>
          <w:sdtContent>
            <w:tc>
              <w:tcPr>
                <w:tcW w:w="4241" w:type="dxa"/>
              </w:tcPr>
              <w:p w14:paraId="6F8C5A65" w14:textId="0B05719E" w:rsidR="007B01E1" w:rsidRPr="00E71855" w:rsidRDefault="0075278F">
                <w:pPr>
                  <w:rPr>
                    <w:sz w:val="20"/>
                    <w:szCs w:val="20"/>
                  </w:rPr>
                </w:pPr>
                <w:r w:rsidRPr="00E71855">
                  <w:rPr>
                    <w:rStyle w:val="PlaceholderText"/>
                    <w:sz w:val="20"/>
                    <w:szCs w:val="20"/>
                  </w:rPr>
                  <w:t>Click or tap here to enter text.</w:t>
                </w:r>
              </w:p>
            </w:tc>
          </w:sdtContent>
        </w:sdt>
      </w:tr>
      <w:tr w:rsidR="007B01E1" w14:paraId="4E7E875D" w14:textId="77777777" w:rsidTr="00C51756">
        <w:tc>
          <w:tcPr>
            <w:tcW w:w="8730" w:type="dxa"/>
          </w:tcPr>
          <w:p w14:paraId="77D8E6E8" w14:textId="6C1BDEBC" w:rsidR="007B01E1" w:rsidRPr="00C51756" w:rsidRDefault="00367514" w:rsidP="007B01E1">
            <w:pPr>
              <w:ind w:left="450"/>
              <w:rPr>
                <w:rFonts w:ascii="MS Gothic" w:eastAsia="MS Gothic" w:hAnsi="MS Gothic"/>
                <w:sz w:val="21"/>
                <w:szCs w:val="21"/>
              </w:rPr>
            </w:pPr>
            <w:sdt>
              <w:sdtPr>
                <w:rPr>
                  <w:sz w:val="21"/>
                  <w:szCs w:val="21"/>
                </w:rPr>
                <w:id w:val="-1116664015"/>
                <w14:checkbox>
                  <w14:checked w14:val="0"/>
                  <w14:checkedState w14:val="2612" w14:font="MS Gothic"/>
                  <w14:uncheckedState w14:val="2610" w14:font="MS Gothic"/>
                </w14:checkbox>
              </w:sdtPr>
              <w:sdtEndPr/>
              <w:sdtContent>
                <w:r w:rsidR="007B01E1" w:rsidRPr="00C51756">
                  <w:rPr>
                    <w:rFonts w:ascii="MS Gothic" w:eastAsia="MS Gothic" w:hAnsi="MS Gothic" w:hint="eastAsia"/>
                    <w:sz w:val="21"/>
                    <w:szCs w:val="21"/>
                  </w:rPr>
                  <w:t>☐</w:t>
                </w:r>
              </w:sdtContent>
            </w:sdt>
            <w:r w:rsidR="007B01E1" w:rsidRPr="00C51756">
              <w:rPr>
                <w:sz w:val="21"/>
                <w:szCs w:val="21"/>
              </w:rPr>
              <w:t xml:space="preserve">• The loan should be fully amortizing over a 30-year term. Shorter-term or longer-term loans must be underwritten and approved by </w:t>
            </w:r>
            <w:r w:rsidR="00C360BC" w:rsidRPr="00C51756">
              <w:rPr>
                <w:sz w:val="21"/>
                <w:szCs w:val="21"/>
              </w:rPr>
              <w:t>DED</w:t>
            </w:r>
            <w:r w:rsidR="007B01E1" w:rsidRPr="00C51756">
              <w:rPr>
                <w:sz w:val="21"/>
                <w:szCs w:val="21"/>
              </w:rPr>
              <w:t xml:space="preserve"> as an exception in writing. </w:t>
            </w:r>
          </w:p>
        </w:tc>
        <w:sdt>
          <w:sdtPr>
            <w:rPr>
              <w:sz w:val="20"/>
              <w:szCs w:val="20"/>
            </w:rPr>
            <w:id w:val="-605038119"/>
            <w:placeholder>
              <w:docPart w:val="DefaultPlaceholder_-1854013440"/>
            </w:placeholder>
            <w:showingPlcHdr/>
          </w:sdtPr>
          <w:sdtContent>
            <w:tc>
              <w:tcPr>
                <w:tcW w:w="1440" w:type="dxa"/>
              </w:tcPr>
              <w:p w14:paraId="571F3BC7" w14:textId="6AE3DD2E" w:rsidR="007B01E1" w:rsidRPr="00E71855" w:rsidRDefault="0075278F">
                <w:pPr>
                  <w:rPr>
                    <w:sz w:val="20"/>
                    <w:szCs w:val="20"/>
                  </w:rPr>
                </w:pPr>
                <w:r w:rsidRPr="00E71855">
                  <w:rPr>
                    <w:rStyle w:val="PlaceholderText"/>
                    <w:sz w:val="20"/>
                    <w:szCs w:val="20"/>
                  </w:rPr>
                  <w:t>Click or tap here to enter text.</w:t>
                </w:r>
              </w:p>
            </w:tc>
          </w:sdtContent>
        </w:sdt>
        <w:sdt>
          <w:sdtPr>
            <w:rPr>
              <w:sz w:val="20"/>
              <w:szCs w:val="20"/>
            </w:rPr>
            <w:id w:val="-1870989675"/>
            <w:placeholder>
              <w:docPart w:val="DefaultPlaceholder_-1854013440"/>
            </w:placeholder>
            <w:showingPlcHdr/>
          </w:sdtPr>
          <w:sdtContent>
            <w:tc>
              <w:tcPr>
                <w:tcW w:w="4241" w:type="dxa"/>
              </w:tcPr>
              <w:p w14:paraId="644537E7" w14:textId="14F42815" w:rsidR="007B01E1" w:rsidRPr="00E71855" w:rsidRDefault="0075278F">
                <w:pPr>
                  <w:rPr>
                    <w:sz w:val="20"/>
                    <w:szCs w:val="20"/>
                  </w:rPr>
                </w:pPr>
                <w:r w:rsidRPr="00E71855">
                  <w:rPr>
                    <w:rStyle w:val="PlaceholderText"/>
                    <w:sz w:val="20"/>
                    <w:szCs w:val="20"/>
                  </w:rPr>
                  <w:t>Click or tap here to enter text.</w:t>
                </w:r>
              </w:p>
            </w:tc>
          </w:sdtContent>
        </w:sdt>
      </w:tr>
      <w:tr w:rsidR="007B01E1" w14:paraId="51E7726B" w14:textId="77777777" w:rsidTr="00C51756">
        <w:tc>
          <w:tcPr>
            <w:tcW w:w="14411" w:type="dxa"/>
            <w:gridSpan w:val="3"/>
            <w:shd w:val="clear" w:color="auto" w:fill="D9D9D9" w:themeFill="background1" w:themeFillShade="D9"/>
          </w:tcPr>
          <w:p w14:paraId="10F63F4F" w14:textId="4D401CC0" w:rsidR="007B01E1" w:rsidRPr="00C51756" w:rsidRDefault="007B01E1">
            <w:pPr>
              <w:rPr>
                <w:sz w:val="21"/>
                <w:szCs w:val="21"/>
              </w:rPr>
            </w:pPr>
            <w:r w:rsidRPr="00C51756">
              <w:rPr>
                <w:b/>
                <w:bCs/>
                <w:sz w:val="21"/>
                <w:szCs w:val="21"/>
                <w:highlight w:val="lightGray"/>
                <w:u w:val="single"/>
              </w:rPr>
              <w:t>Refinancing/Subordination of HOME-Funded Liens</w:t>
            </w:r>
            <w:r w:rsidRPr="00C51756">
              <w:rPr>
                <w:b/>
                <w:bCs/>
                <w:sz w:val="21"/>
                <w:szCs w:val="21"/>
                <w:u w:val="single"/>
              </w:rPr>
              <w:t xml:space="preserve"> </w:t>
            </w:r>
          </w:p>
        </w:tc>
      </w:tr>
      <w:tr w:rsidR="004819E0" w14:paraId="50E17DD8" w14:textId="77777777" w:rsidTr="00C51756">
        <w:tc>
          <w:tcPr>
            <w:tcW w:w="8730" w:type="dxa"/>
          </w:tcPr>
          <w:p w14:paraId="4665BF88" w14:textId="6E9C2214" w:rsidR="004819E0" w:rsidRPr="00C51756" w:rsidRDefault="004819E0" w:rsidP="00874CE5">
            <w:pPr>
              <w:rPr>
                <w:b/>
                <w:bCs/>
                <w:sz w:val="21"/>
                <w:szCs w:val="21"/>
                <w:u w:val="single"/>
              </w:rPr>
            </w:pPr>
            <w:sdt>
              <w:sdtPr>
                <w:rPr>
                  <w:sz w:val="21"/>
                  <w:szCs w:val="21"/>
                </w:rPr>
                <w:id w:val="-184022126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C51756">
              <w:rPr>
                <w:sz w:val="21"/>
                <w:szCs w:val="21"/>
              </w:rPr>
              <w:t xml:space="preserve">The Department has ongoing interests in the success of its HOME-assisted homebuyers, limiting the loss of HOME funds, and avoiding the impact of foreclosures on the jurisdiction’s residents and neighborhoods. Refinancing of senior (first) mortgages will be permitted, and the HOME loan will be subordinated to the new senior loan only under the following conditions: </w:t>
            </w:r>
          </w:p>
        </w:tc>
        <w:sdt>
          <w:sdtPr>
            <w:rPr>
              <w:sz w:val="20"/>
              <w:szCs w:val="20"/>
            </w:rPr>
            <w:id w:val="-2021912474"/>
            <w:placeholder>
              <w:docPart w:val="59F4844B87BC4C1B83786EC5B552F665"/>
            </w:placeholder>
            <w:showingPlcHdr/>
          </w:sdtPr>
          <w:sdtContent>
            <w:tc>
              <w:tcPr>
                <w:tcW w:w="1440" w:type="dxa"/>
                <w:vMerge w:val="restart"/>
              </w:tcPr>
              <w:p w14:paraId="4871AA3C" w14:textId="39E88464" w:rsidR="004819E0" w:rsidRPr="00E71855" w:rsidRDefault="004819E0">
                <w:pPr>
                  <w:rPr>
                    <w:sz w:val="20"/>
                    <w:szCs w:val="20"/>
                  </w:rPr>
                </w:pPr>
                <w:r w:rsidRPr="00E71855">
                  <w:rPr>
                    <w:rStyle w:val="PlaceholderText"/>
                    <w:sz w:val="20"/>
                    <w:szCs w:val="20"/>
                  </w:rPr>
                  <w:t>Click or tap here to enter text.</w:t>
                </w:r>
              </w:p>
            </w:tc>
          </w:sdtContent>
        </w:sdt>
        <w:sdt>
          <w:sdtPr>
            <w:rPr>
              <w:sz w:val="20"/>
              <w:szCs w:val="20"/>
            </w:rPr>
            <w:id w:val="974342571"/>
            <w:placeholder>
              <w:docPart w:val="59F4844B87BC4C1B83786EC5B552F665"/>
            </w:placeholder>
          </w:sdtPr>
          <w:sdtContent>
            <w:sdt>
              <w:sdtPr>
                <w:rPr>
                  <w:sz w:val="20"/>
                  <w:szCs w:val="20"/>
                </w:rPr>
                <w:id w:val="-255289488"/>
                <w:placeholder>
                  <w:docPart w:val="59F4844B87BC4C1B83786EC5B552F665"/>
                </w:placeholder>
                <w:showingPlcHdr/>
              </w:sdtPr>
              <w:sdtContent>
                <w:tc>
                  <w:tcPr>
                    <w:tcW w:w="4241" w:type="dxa"/>
                    <w:vMerge w:val="restart"/>
                  </w:tcPr>
                  <w:p w14:paraId="4B9C93DE" w14:textId="7B13E10A" w:rsidR="004819E0" w:rsidRPr="00E71855" w:rsidRDefault="004819E0">
                    <w:pPr>
                      <w:rPr>
                        <w:sz w:val="20"/>
                        <w:szCs w:val="20"/>
                      </w:rPr>
                    </w:pPr>
                    <w:r w:rsidRPr="00E71855">
                      <w:rPr>
                        <w:rStyle w:val="PlaceholderText"/>
                        <w:sz w:val="20"/>
                        <w:szCs w:val="20"/>
                      </w:rPr>
                      <w:t>Click or tap here to enter text.</w:t>
                    </w:r>
                  </w:p>
                </w:tc>
              </w:sdtContent>
            </w:sdt>
          </w:sdtContent>
        </w:sdt>
      </w:tr>
      <w:tr w:rsidR="004819E0" w14:paraId="79CFF512" w14:textId="77777777" w:rsidTr="00C51756">
        <w:tc>
          <w:tcPr>
            <w:tcW w:w="8730" w:type="dxa"/>
          </w:tcPr>
          <w:p w14:paraId="7666EC90" w14:textId="77777777" w:rsidR="004819E0" w:rsidRPr="00C51756" w:rsidRDefault="004819E0" w:rsidP="00874CE5">
            <w:pPr>
              <w:ind w:left="540"/>
              <w:rPr>
                <w:sz w:val="21"/>
                <w:szCs w:val="21"/>
              </w:rPr>
            </w:pPr>
            <w:r w:rsidRPr="00C51756">
              <w:rPr>
                <w:sz w:val="21"/>
                <w:szCs w:val="21"/>
              </w:rPr>
              <w:t xml:space="preserve">• No cash out – New loans for the sole purpose of improving the rate and/or extending the term of the existing loan that result in a low monthly payment for the homeowner and no cash out will be permitted. </w:t>
            </w:r>
          </w:p>
          <w:p w14:paraId="658E3C35" w14:textId="77777777" w:rsidR="004819E0" w:rsidRPr="00C51756" w:rsidRDefault="004819E0" w:rsidP="00874CE5">
            <w:pPr>
              <w:ind w:left="810"/>
              <w:rPr>
                <w:sz w:val="21"/>
                <w:szCs w:val="21"/>
              </w:rPr>
            </w:pPr>
            <w:r w:rsidRPr="00C51756">
              <w:rPr>
                <w:sz w:val="21"/>
                <w:szCs w:val="21"/>
              </w:rPr>
              <w:t xml:space="preserve">o The proposed new loan must result in a lower monthly payment for the assisted owner. </w:t>
            </w:r>
          </w:p>
          <w:p w14:paraId="6734A50E" w14:textId="417D96EB" w:rsidR="004819E0" w:rsidRPr="00C51756" w:rsidRDefault="004819E0" w:rsidP="00874CE5">
            <w:pPr>
              <w:ind w:left="810"/>
              <w:rPr>
                <w:b/>
                <w:bCs/>
                <w:sz w:val="21"/>
                <w:szCs w:val="21"/>
                <w:u w:val="single"/>
              </w:rPr>
            </w:pPr>
            <w:r w:rsidRPr="00C51756">
              <w:rPr>
                <w:sz w:val="21"/>
                <w:szCs w:val="21"/>
              </w:rPr>
              <w:t xml:space="preserve">o The new loan may allow the assisted homeowner to finance their closing costs without being considered cash out. Nominal cash back at closing of less than $500 resulting from last-minute adjustments to payoff figures, closing costs, tax/insurance escrows and the like will not be considered “cash out.” </w:t>
            </w:r>
          </w:p>
        </w:tc>
        <w:tc>
          <w:tcPr>
            <w:tcW w:w="1440" w:type="dxa"/>
            <w:vMerge/>
          </w:tcPr>
          <w:p w14:paraId="69ACF708" w14:textId="1E08814F" w:rsidR="004819E0" w:rsidRPr="00E71855" w:rsidRDefault="004819E0">
            <w:pPr>
              <w:rPr>
                <w:sz w:val="20"/>
                <w:szCs w:val="20"/>
              </w:rPr>
            </w:pPr>
          </w:p>
        </w:tc>
        <w:tc>
          <w:tcPr>
            <w:tcW w:w="4241" w:type="dxa"/>
            <w:vMerge/>
          </w:tcPr>
          <w:p w14:paraId="2B8DCBCB" w14:textId="3CFEBB8B" w:rsidR="004819E0" w:rsidRPr="00E71855" w:rsidRDefault="004819E0">
            <w:pPr>
              <w:rPr>
                <w:sz w:val="20"/>
                <w:szCs w:val="20"/>
              </w:rPr>
            </w:pPr>
          </w:p>
        </w:tc>
      </w:tr>
      <w:tr w:rsidR="004819E0" w14:paraId="71244788" w14:textId="77777777" w:rsidTr="00C51756">
        <w:tc>
          <w:tcPr>
            <w:tcW w:w="8730" w:type="dxa"/>
          </w:tcPr>
          <w:p w14:paraId="7DF92D05" w14:textId="77777777" w:rsidR="004819E0" w:rsidRPr="00C51756" w:rsidRDefault="004819E0" w:rsidP="00874CE5">
            <w:pPr>
              <w:ind w:left="540"/>
              <w:rPr>
                <w:sz w:val="21"/>
                <w:szCs w:val="21"/>
              </w:rPr>
            </w:pPr>
            <w:r w:rsidRPr="00C51756">
              <w:rPr>
                <w:sz w:val="21"/>
                <w:szCs w:val="21"/>
              </w:rPr>
              <w:t xml:space="preserve">• Cash out – The Department will subordinate to refinancing subject to the following conditions and limitations: </w:t>
            </w:r>
          </w:p>
          <w:p w14:paraId="5B4125E8" w14:textId="77777777" w:rsidR="004819E0" w:rsidRPr="00C51756" w:rsidRDefault="004819E0" w:rsidP="00874CE5">
            <w:pPr>
              <w:ind w:left="720"/>
              <w:rPr>
                <w:sz w:val="21"/>
                <w:szCs w:val="21"/>
              </w:rPr>
            </w:pPr>
            <w:r w:rsidRPr="00C51756">
              <w:rPr>
                <w:sz w:val="21"/>
                <w:szCs w:val="21"/>
              </w:rPr>
              <w:t xml:space="preserve">o Only to complete needed repairs to the home, pay for the costs of post-secondary education by a homeowner or an owner’s dependent, or pay for a medical emergency. </w:t>
            </w:r>
          </w:p>
          <w:p w14:paraId="6D581051" w14:textId="77777777" w:rsidR="004819E0" w:rsidRPr="00C51756" w:rsidRDefault="004819E0" w:rsidP="00874CE5">
            <w:pPr>
              <w:ind w:left="720"/>
              <w:rPr>
                <w:sz w:val="21"/>
                <w:szCs w:val="21"/>
              </w:rPr>
            </w:pPr>
            <w:r w:rsidRPr="00C51756">
              <w:rPr>
                <w:sz w:val="21"/>
                <w:szCs w:val="21"/>
              </w:rPr>
              <w:t xml:space="preserve">o Any cash out refinancing must result in a total loan-to-value ratio (including the HOME loan) of 90% or less. </w:t>
            </w:r>
          </w:p>
          <w:p w14:paraId="44F8ABAB" w14:textId="7AA9ED9C" w:rsidR="004819E0" w:rsidRPr="00C51756" w:rsidRDefault="004819E0" w:rsidP="00874CE5">
            <w:pPr>
              <w:ind w:left="720"/>
              <w:rPr>
                <w:b/>
                <w:bCs/>
                <w:sz w:val="21"/>
                <w:szCs w:val="21"/>
                <w:u w:val="single"/>
              </w:rPr>
            </w:pPr>
            <w:r w:rsidRPr="00C51756">
              <w:rPr>
                <w:sz w:val="21"/>
                <w:szCs w:val="21"/>
              </w:rPr>
              <w:t xml:space="preserve">o The proposed new loan must be affordable to the assisted owner within the lending ratios contained in the Buyer Expectations section above based on current income. </w:t>
            </w:r>
          </w:p>
        </w:tc>
        <w:tc>
          <w:tcPr>
            <w:tcW w:w="1440" w:type="dxa"/>
            <w:vMerge/>
          </w:tcPr>
          <w:p w14:paraId="12DE9272" w14:textId="3AB9A72E" w:rsidR="004819E0" w:rsidRPr="00E71855" w:rsidRDefault="004819E0">
            <w:pPr>
              <w:rPr>
                <w:sz w:val="20"/>
                <w:szCs w:val="20"/>
              </w:rPr>
            </w:pPr>
          </w:p>
        </w:tc>
        <w:tc>
          <w:tcPr>
            <w:tcW w:w="4241" w:type="dxa"/>
            <w:vMerge/>
          </w:tcPr>
          <w:p w14:paraId="7FA4D249" w14:textId="2D5F43D2" w:rsidR="004819E0" w:rsidRPr="00E71855" w:rsidRDefault="004819E0">
            <w:pPr>
              <w:rPr>
                <w:sz w:val="20"/>
                <w:szCs w:val="20"/>
              </w:rPr>
            </w:pPr>
          </w:p>
        </w:tc>
      </w:tr>
      <w:tr w:rsidR="004819E0" w14:paraId="74328332" w14:textId="77777777" w:rsidTr="00C51756">
        <w:tc>
          <w:tcPr>
            <w:tcW w:w="8730" w:type="dxa"/>
          </w:tcPr>
          <w:p w14:paraId="00779522" w14:textId="56948851" w:rsidR="004819E0" w:rsidRPr="00C51756" w:rsidRDefault="004819E0" w:rsidP="00874CE5">
            <w:pPr>
              <w:ind w:left="540"/>
              <w:rPr>
                <w:b/>
                <w:bCs/>
                <w:sz w:val="21"/>
                <w:szCs w:val="21"/>
                <w:u w:val="single"/>
              </w:rPr>
            </w:pPr>
            <w:r w:rsidRPr="00C51756">
              <w:rPr>
                <w:sz w:val="21"/>
                <w:szCs w:val="21"/>
              </w:rPr>
              <w:t xml:space="preserve">• Income eligibility is not required for any refinancing. If the owner’s income has risen above 80% </w:t>
            </w:r>
            <w:r w:rsidR="00367514" w:rsidRPr="00C51756">
              <w:rPr>
                <w:sz w:val="21"/>
                <w:szCs w:val="21"/>
              </w:rPr>
              <w:t>AMI,</w:t>
            </w:r>
            <w:r w:rsidRPr="00C51756">
              <w:rPr>
                <w:sz w:val="21"/>
                <w:szCs w:val="21"/>
              </w:rPr>
              <w:t xml:space="preserve"> there is no violation of HOME regulations. </w:t>
            </w:r>
          </w:p>
        </w:tc>
        <w:tc>
          <w:tcPr>
            <w:tcW w:w="1440" w:type="dxa"/>
            <w:vMerge/>
          </w:tcPr>
          <w:p w14:paraId="06A0E9D6" w14:textId="77777777" w:rsidR="004819E0" w:rsidRDefault="004819E0"/>
        </w:tc>
        <w:tc>
          <w:tcPr>
            <w:tcW w:w="4241" w:type="dxa"/>
            <w:vMerge/>
          </w:tcPr>
          <w:p w14:paraId="663757DC" w14:textId="77777777" w:rsidR="004819E0" w:rsidRDefault="004819E0"/>
        </w:tc>
      </w:tr>
      <w:tr w:rsidR="00A107E1" w14:paraId="3DAEDBAF" w14:textId="77777777" w:rsidTr="00C51756">
        <w:tc>
          <w:tcPr>
            <w:tcW w:w="14411" w:type="dxa"/>
            <w:gridSpan w:val="3"/>
            <w:shd w:val="clear" w:color="auto" w:fill="D9D9D9" w:themeFill="background1" w:themeFillShade="D9"/>
          </w:tcPr>
          <w:p w14:paraId="057D944C" w14:textId="1DA48B75" w:rsidR="00A107E1" w:rsidRPr="00C51756" w:rsidRDefault="00A107E1">
            <w:pPr>
              <w:rPr>
                <w:sz w:val="21"/>
                <w:szCs w:val="21"/>
              </w:rPr>
            </w:pPr>
            <w:r w:rsidRPr="00C51756">
              <w:rPr>
                <w:b/>
                <w:bCs/>
                <w:sz w:val="21"/>
                <w:szCs w:val="21"/>
                <w:highlight w:val="lightGray"/>
                <w:u w:val="single"/>
              </w:rPr>
              <w:t>Pre-Purchase Counseling</w:t>
            </w:r>
            <w:r w:rsidRPr="00C51756">
              <w:rPr>
                <w:b/>
                <w:bCs/>
                <w:sz w:val="21"/>
                <w:szCs w:val="21"/>
                <w:u w:val="single"/>
              </w:rPr>
              <w:t xml:space="preserve"> </w:t>
            </w:r>
          </w:p>
        </w:tc>
      </w:tr>
      <w:tr w:rsidR="00874CE5" w14:paraId="00F4F0C5" w14:textId="77777777" w:rsidTr="00C51756">
        <w:tc>
          <w:tcPr>
            <w:tcW w:w="8730" w:type="dxa"/>
          </w:tcPr>
          <w:p w14:paraId="028FA910" w14:textId="29E34703" w:rsidR="00874CE5" w:rsidRPr="00C51756" w:rsidRDefault="00367514" w:rsidP="00874CE5">
            <w:pPr>
              <w:rPr>
                <w:sz w:val="21"/>
                <w:szCs w:val="21"/>
              </w:rPr>
            </w:pPr>
            <w:sdt>
              <w:sdtPr>
                <w:rPr>
                  <w:sz w:val="21"/>
                  <w:szCs w:val="21"/>
                </w:rPr>
                <w:id w:val="-152609624"/>
                <w14:checkbox>
                  <w14:checked w14:val="0"/>
                  <w14:checkedState w14:val="2612" w14:font="MS Gothic"/>
                  <w14:uncheckedState w14:val="2610" w14:font="MS Gothic"/>
                </w14:checkbox>
              </w:sdtPr>
              <w:sdtEndPr/>
              <w:sdtContent>
                <w:r w:rsidR="00C360BC" w:rsidRPr="00C51756">
                  <w:rPr>
                    <w:rFonts w:ascii="MS Gothic" w:eastAsia="MS Gothic" w:hAnsi="MS Gothic" w:hint="eastAsia"/>
                    <w:sz w:val="21"/>
                    <w:szCs w:val="21"/>
                  </w:rPr>
                  <w:t>☐</w:t>
                </w:r>
              </w:sdtContent>
            </w:sdt>
            <w:r w:rsidR="00874CE5" w:rsidRPr="00C51756">
              <w:rPr>
                <w:sz w:val="21"/>
                <w:szCs w:val="21"/>
              </w:rPr>
              <w:t xml:space="preserve">Every buyer of a HOME-assisted unit must receive counseling, regardless of the manner in which the unit was assisted with HOME funds. Each buyer must receive housing counseling </w:t>
            </w:r>
            <w:r w:rsidR="00874CE5" w:rsidRPr="00C51756">
              <w:rPr>
                <w:b/>
                <w:bCs/>
                <w:sz w:val="21"/>
                <w:szCs w:val="21"/>
                <w:u w:val="single"/>
              </w:rPr>
              <w:t>prior to executing the written agreement</w:t>
            </w:r>
            <w:r w:rsidR="00874CE5" w:rsidRPr="00C51756">
              <w:rPr>
                <w:sz w:val="21"/>
                <w:szCs w:val="21"/>
              </w:rPr>
              <w:t xml:space="preserve"> for HOME assistance. </w:t>
            </w:r>
          </w:p>
          <w:p w14:paraId="41F1C4ED" w14:textId="4C86C0D3" w:rsidR="00874CE5" w:rsidRPr="00C51756" w:rsidRDefault="00874CE5" w:rsidP="00A107E1">
            <w:pPr>
              <w:rPr>
                <w:b/>
                <w:bCs/>
                <w:sz w:val="21"/>
                <w:szCs w:val="21"/>
                <w:u w:val="single"/>
              </w:rPr>
            </w:pPr>
            <w:r w:rsidRPr="00C51756">
              <w:rPr>
                <w:sz w:val="21"/>
                <w:szCs w:val="21"/>
              </w:rPr>
              <w:t xml:space="preserve">In December 2016, HUD published the Final Rule for Housing Counseling Certification which applies to homeownership counseling required by the HOME program. That rule, the final effective date of </w:t>
            </w:r>
            <w:r w:rsidRPr="00C51756">
              <w:rPr>
                <w:sz w:val="21"/>
                <w:szCs w:val="21"/>
              </w:rPr>
              <w:lastRenderedPageBreak/>
              <w:t xml:space="preserve">which is August 1, 2021, requires that HOME-assisted buyers receive counseling from HUD certified counselors employed by HUD-approved Housing Counseling Agencies. </w:t>
            </w:r>
          </w:p>
        </w:tc>
        <w:sdt>
          <w:sdtPr>
            <w:id w:val="-1258444160"/>
            <w:placeholder>
              <w:docPart w:val="DefaultPlaceholder_-1854013440"/>
            </w:placeholder>
            <w:showingPlcHdr/>
          </w:sdtPr>
          <w:sdtContent>
            <w:tc>
              <w:tcPr>
                <w:tcW w:w="1440" w:type="dxa"/>
              </w:tcPr>
              <w:p w14:paraId="731C82A6" w14:textId="2728AA8D" w:rsidR="00874CE5" w:rsidRDefault="00E71855">
                <w:r w:rsidRPr="0037405F">
                  <w:rPr>
                    <w:rStyle w:val="PlaceholderText"/>
                  </w:rPr>
                  <w:t>Click or tap here to enter text.</w:t>
                </w:r>
              </w:p>
            </w:tc>
          </w:sdtContent>
        </w:sdt>
        <w:sdt>
          <w:sdtPr>
            <w:id w:val="-1245413560"/>
            <w:placeholder>
              <w:docPart w:val="DefaultPlaceholder_-1854013440"/>
            </w:placeholder>
            <w:showingPlcHdr/>
          </w:sdtPr>
          <w:sdtContent>
            <w:tc>
              <w:tcPr>
                <w:tcW w:w="4241" w:type="dxa"/>
              </w:tcPr>
              <w:p w14:paraId="27CD103E" w14:textId="1D901B06" w:rsidR="00874CE5" w:rsidRDefault="00E71855">
                <w:r w:rsidRPr="0037405F">
                  <w:rPr>
                    <w:rStyle w:val="PlaceholderText"/>
                  </w:rPr>
                  <w:t>Click or tap here to enter text.</w:t>
                </w:r>
              </w:p>
            </w:tc>
          </w:sdtContent>
        </w:sdt>
      </w:tr>
      <w:tr w:rsidR="00874CE5" w14:paraId="7C21372E" w14:textId="77777777" w:rsidTr="00C51756">
        <w:tc>
          <w:tcPr>
            <w:tcW w:w="8730" w:type="dxa"/>
          </w:tcPr>
          <w:p w14:paraId="2C50A420" w14:textId="32665996" w:rsidR="00874CE5" w:rsidRPr="00C51756" w:rsidRDefault="00367514" w:rsidP="00A107E1">
            <w:pPr>
              <w:rPr>
                <w:b/>
                <w:bCs/>
                <w:sz w:val="21"/>
                <w:szCs w:val="21"/>
                <w:u w:val="single"/>
              </w:rPr>
            </w:pPr>
            <w:sdt>
              <w:sdtPr>
                <w:rPr>
                  <w:sz w:val="21"/>
                  <w:szCs w:val="21"/>
                </w:rPr>
                <w:id w:val="-256143222"/>
                <w14:checkbox>
                  <w14:checked w14:val="0"/>
                  <w14:checkedState w14:val="2612" w14:font="MS Gothic"/>
                  <w14:uncheckedState w14:val="2610" w14:font="MS Gothic"/>
                </w14:checkbox>
              </w:sdtPr>
              <w:sdtEndPr/>
              <w:sdtContent>
                <w:r w:rsidR="00A107E1" w:rsidRPr="00C51756">
                  <w:rPr>
                    <w:rFonts w:ascii="MS Gothic" w:eastAsia="MS Gothic" w:hAnsi="MS Gothic" w:hint="eastAsia"/>
                    <w:sz w:val="21"/>
                    <w:szCs w:val="21"/>
                  </w:rPr>
                  <w:t>☐</w:t>
                </w:r>
              </w:sdtContent>
            </w:sdt>
            <w:r w:rsidR="00A107E1" w:rsidRPr="00C51756">
              <w:rPr>
                <w:sz w:val="21"/>
                <w:szCs w:val="21"/>
              </w:rPr>
              <w:t xml:space="preserve">To ensure that buyers are informed consumers, </w:t>
            </w:r>
            <w:r w:rsidR="00C360BC" w:rsidRPr="00C51756">
              <w:rPr>
                <w:sz w:val="21"/>
                <w:szCs w:val="21"/>
              </w:rPr>
              <w:t>DED</w:t>
            </w:r>
            <w:r w:rsidR="00A107E1" w:rsidRPr="00C51756">
              <w:rPr>
                <w:sz w:val="21"/>
                <w:szCs w:val="21"/>
              </w:rPr>
              <w:t xml:space="preserve"> requires </w:t>
            </w:r>
            <w:r w:rsidR="00A107E1" w:rsidRPr="00C51756">
              <w:rPr>
                <w:b/>
                <w:bCs/>
                <w:sz w:val="21"/>
                <w:szCs w:val="21"/>
              </w:rPr>
              <w:t>attendance within the past 12 months</w:t>
            </w:r>
            <w:r w:rsidR="00A107E1" w:rsidRPr="00C51756">
              <w:rPr>
                <w:sz w:val="21"/>
                <w:szCs w:val="21"/>
              </w:rPr>
              <w:t xml:space="preserve"> at </w:t>
            </w:r>
            <w:r>
              <w:rPr>
                <w:sz w:val="21"/>
                <w:szCs w:val="21"/>
              </w:rPr>
              <w:t>HUD</w:t>
            </w:r>
            <w:r w:rsidR="00A107E1" w:rsidRPr="00C51756">
              <w:rPr>
                <w:sz w:val="21"/>
                <w:szCs w:val="21"/>
              </w:rPr>
              <w:t xml:space="preserve">-approved pre-purchase homeownership counseling course </w:t>
            </w:r>
            <w:r w:rsidR="00A107E1" w:rsidRPr="00C51756">
              <w:rPr>
                <w:b/>
                <w:bCs/>
                <w:sz w:val="21"/>
                <w:szCs w:val="21"/>
              </w:rPr>
              <w:t>by all adult household members who will hold title and be party to the senior loan</w:t>
            </w:r>
            <w:r w:rsidR="00A107E1" w:rsidRPr="00C51756">
              <w:rPr>
                <w:sz w:val="21"/>
                <w:szCs w:val="21"/>
              </w:rPr>
              <w:t xml:space="preserve">. </w:t>
            </w:r>
          </w:p>
        </w:tc>
        <w:sdt>
          <w:sdtPr>
            <w:id w:val="-1541973158"/>
            <w:placeholder>
              <w:docPart w:val="DefaultPlaceholder_-1854013440"/>
            </w:placeholder>
            <w:showingPlcHdr/>
          </w:sdtPr>
          <w:sdtContent>
            <w:tc>
              <w:tcPr>
                <w:tcW w:w="1440" w:type="dxa"/>
              </w:tcPr>
              <w:p w14:paraId="2CB538DE" w14:textId="6A8FBACC" w:rsidR="00874CE5" w:rsidRDefault="00E71855">
                <w:r w:rsidRPr="0037405F">
                  <w:rPr>
                    <w:rStyle w:val="PlaceholderText"/>
                  </w:rPr>
                  <w:t>Click or tap here to enter text.</w:t>
                </w:r>
              </w:p>
            </w:tc>
          </w:sdtContent>
        </w:sdt>
        <w:sdt>
          <w:sdtPr>
            <w:id w:val="1287860197"/>
            <w:placeholder>
              <w:docPart w:val="DefaultPlaceholder_-1854013440"/>
            </w:placeholder>
            <w:showingPlcHdr/>
          </w:sdtPr>
          <w:sdtContent>
            <w:tc>
              <w:tcPr>
                <w:tcW w:w="4241" w:type="dxa"/>
              </w:tcPr>
              <w:p w14:paraId="3F535CF0" w14:textId="61392075" w:rsidR="00874CE5" w:rsidRDefault="00E71855">
                <w:r w:rsidRPr="0037405F">
                  <w:rPr>
                    <w:rStyle w:val="PlaceholderText"/>
                  </w:rPr>
                  <w:t>Click or tap here to enter text.</w:t>
                </w:r>
              </w:p>
            </w:tc>
          </w:sdtContent>
        </w:sdt>
      </w:tr>
      <w:tr w:rsidR="00A107E1" w14:paraId="2AF9C50B" w14:textId="77777777" w:rsidTr="00C51756">
        <w:tc>
          <w:tcPr>
            <w:tcW w:w="8730" w:type="dxa"/>
            <w:shd w:val="clear" w:color="auto" w:fill="D9D9D9" w:themeFill="background1" w:themeFillShade="D9"/>
          </w:tcPr>
          <w:p w14:paraId="68E30298" w14:textId="6E10162F" w:rsidR="00A107E1" w:rsidRPr="00C51756" w:rsidRDefault="00A107E1" w:rsidP="00A107E1">
            <w:pPr>
              <w:rPr>
                <w:rFonts w:ascii="MS Gothic" w:eastAsia="MS Gothic" w:hAnsi="MS Gothic"/>
                <w:sz w:val="21"/>
                <w:szCs w:val="21"/>
              </w:rPr>
            </w:pPr>
            <w:r w:rsidRPr="00C51756">
              <w:rPr>
                <w:b/>
                <w:bCs/>
                <w:sz w:val="21"/>
                <w:szCs w:val="21"/>
                <w:highlight w:val="lightGray"/>
                <w:u w:val="single"/>
              </w:rPr>
              <w:t>Maximum Property Value</w:t>
            </w:r>
            <w:r w:rsidRPr="00C51756">
              <w:rPr>
                <w:b/>
                <w:bCs/>
                <w:sz w:val="21"/>
                <w:szCs w:val="21"/>
                <w:u w:val="single"/>
              </w:rPr>
              <w:t xml:space="preserve"> </w:t>
            </w:r>
          </w:p>
        </w:tc>
        <w:tc>
          <w:tcPr>
            <w:tcW w:w="1440" w:type="dxa"/>
            <w:shd w:val="clear" w:color="auto" w:fill="D9D9D9" w:themeFill="background1" w:themeFillShade="D9"/>
          </w:tcPr>
          <w:p w14:paraId="67E75D87" w14:textId="77777777" w:rsidR="00A107E1" w:rsidRDefault="00A107E1"/>
        </w:tc>
        <w:tc>
          <w:tcPr>
            <w:tcW w:w="4241" w:type="dxa"/>
            <w:shd w:val="clear" w:color="auto" w:fill="D9D9D9" w:themeFill="background1" w:themeFillShade="D9"/>
          </w:tcPr>
          <w:p w14:paraId="31FBFBDB" w14:textId="77777777" w:rsidR="00A107E1" w:rsidRDefault="00A107E1"/>
        </w:tc>
      </w:tr>
      <w:tr w:rsidR="00A107E1" w14:paraId="4FF0C257" w14:textId="77777777" w:rsidTr="00C51756">
        <w:tc>
          <w:tcPr>
            <w:tcW w:w="8730" w:type="dxa"/>
          </w:tcPr>
          <w:p w14:paraId="0DD92024" w14:textId="77777777" w:rsidR="00A107E1" w:rsidRPr="00C51756" w:rsidRDefault="00367514" w:rsidP="00A107E1">
            <w:pPr>
              <w:rPr>
                <w:sz w:val="21"/>
                <w:szCs w:val="21"/>
              </w:rPr>
            </w:pPr>
            <w:sdt>
              <w:sdtPr>
                <w:rPr>
                  <w:sz w:val="21"/>
                  <w:szCs w:val="21"/>
                </w:rPr>
                <w:id w:val="242302831"/>
                <w14:checkbox>
                  <w14:checked w14:val="0"/>
                  <w14:checkedState w14:val="2612" w14:font="MS Gothic"/>
                  <w14:uncheckedState w14:val="2610" w14:font="MS Gothic"/>
                </w14:checkbox>
              </w:sdtPr>
              <w:sdtEndPr/>
              <w:sdtContent>
                <w:r w:rsidR="00A107E1" w:rsidRPr="00C51756">
                  <w:rPr>
                    <w:rFonts w:ascii="MS Gothic" w:eastAsia="MS Gothic" w:hAnsi="MS Gothic" w:hint="eastAsia"/>
                    <w:sz w:val="21"/>
                    <w:szCs w:val="21"/>
                  </w:rPr>
                  <w:t>☐</w:t>
                </w:r>
              </w:sdtContent>
            </w:sdt>
            <w:r w:rsidR="00A107E1" w:rsidRPr="00C51756">
              <w:rPr>
                <w:sz w:val="21"/>
                <w:szCs w:val="21"/>
              </w:rPr>
              <w:t xml:space="preserve">The HOME program statute requires that no housing have a purchase price or after-rehabilitation value that exceeds 95 percent of area median purchase price as published annually by HUD. This statutory requirement is imposed to ensure that HOME-assisted housing is modest and non-luxury. </w:t>
            </w:r>
          </w:p>
          <w:p w14:paraId="6BDEE1CE" w14:textId="4BE0B1D0" w:rsidR="00A107E1" w:rsidRPr="00C51756" w:rsidRDefault="00A107E1" w:rsidP="00A107E1">
            <w:pPr>
              <w:rPr>
                <w:sz w:val="21"/>
                <w:szCs w:val="21"/>
              </w:rPr>
            </w:pPr>
            <w:r w:rsidRPr="00C51756">
              <w:rPr>
                <w:sz w:val="21"/>
                <w:szCs w:val="21"/>
              </w:rPr>
              <w:t xml:space="preserve">Beginning in 2013, HUD changed the methods for determining 95 percent of area median purchase price and began to publish limits separately for newly constructed and existing single-family housing units. The current limits are available at the HOME Program section of the HUD Exchange: </w:t>
            </w:r>
            <w:hyperlink r:id="rId6" w:history="1">
              <w:r w:rsidRPr="00C51756">
                <w:rPr>
                  <w:rStyle w:val="Hyperlink"/>
                  <w:sz w:val="21"/>
                  <w:szCs w:val="21"/>
                </w:rPr>
                <w:t>https://www.hudexchange.info/resource/2312/home-maximum-purchase-price-after-rehab-value/</w:t>
              </w:r>
            </w:hyperlink>
            <w:r w:rsidRPr="00C51756">
              <w:rPr>
                <w:sz w:val="21"/>
                <w:szCs w:val="21"/>
              </w:rPr>
              <w:t xml:space="preserve">  </w:t>
            </w:r>
          </w:p>
        </w:tc>
        <w:sdt>
          <w:sdtPr>
            <w:id w:val="-1472600021"/>
            <w:placeholder>
              <w:docPart w:val="DefaultPlaceholder_-1854013440"/>
            </w:placeholder>
            <w:showingPlcHdr/>
          </w:sdtPr>
          <w:sdtContent>
            <w:tc>
              <w:tcPr>
                <w:tcW w:w="1440" w:type="dxa"/>
              </w:tcPr>
              <w:p w14:paraId="6089913F" w14:textId="17720BF6" w:rsidR="00A107E1" w:rsidRDefault="00E71855">
                <w:r w:rsidRPr="0037405F">
                  <w:rPr>
                    <w:rStyle w:val="PlaceholderText"/>
                  </w:rPr>
                  <w:t>Click or tap here to enter text.</w:t>
                </w:r>
              </w:p>
            </w:tc>
          </w:sdtContent>
        </w:sdt>
        <w:sdt>
          <w:sdtPr>
            <w:id w:val="1539160786"/>
            <w:placeholder>
              <w:docPart w:val="DefaultPlaceholder_-1854013440"/>
            </w:placeholder>
            <w:showingPlcHdr/>
          </w:sdtPr>
          <w:sdtContent>
            <w:tc>
              <w:tcPr>
                <w:tcW w:w="4241" w:type="dxa"/>
              </w:tcPr>
              <w:p w14:paraId="18961001" w14:textId="38971C84" w:rsidR="00A107E1" w:rsidRDefault="00E71855">
                <w:r w:rsidRPr="0037405F">
                  <w:rPr>
                    <w:rStyle w:val="PlaceholderText"/>
                  </w:rPr>
                  <w:t>Click or tap here to enter text.</w:t>
                </w:r>
              </w:p>
            </w:tc>
          </w:sdtContent>
        </w:sdt>
      </w:tr>
    </w:tbl>
    <w:p w14:paraId="2F76A3F2" w14:textId="77777777" w:rsidR="00A107E1" w:rsidRDefault="00A107E1" w:rsidP="0015410B">
      <w:pPr>
        <w:spacing w:after="0"/>
      </w:pPr>
    </w:p>
    <w:p w14:paraId="4F90842E" w14:textId="01F74CC1" w:rsidR="004819E0" w:rsidRDefault="004819E0" w:rsidP="0015410B">
      <w:pPr>
        <w:spacing w:after="0"/>
      </w:pPr>
      <w:r>
        <w:t xml:space="preserve">DED Program Representative </w:t>
      </w:r>
      <w:sdt>
        <w:sdtPr>
          <w:id w:val="-169490085"/>
          <w:placeholder>
            <w:docPart w:val="DefaultPlaceholder_-1854013440"/>
          </w:placeholder>
          <w:showingPlcHdr/>
        </w:sdtPr>
        <w:sdtContent>
          <w:r w:rsidRPr="0037405F">
            <w:rPr>
              <w:rStyle w:val="PlaceholderText"/>
            </w:rPr>
            <w:t>Click or tap here to enter text.</w:t>
          </w:r>
        </w:sdtContent>
      </w:sdt>
    </w:p>
    <w:p w14:paraId="570CEC23" w14:textId="2902A305" w:rsidR="0015410B" w:rsidRDefault="004819E0" w:rsidP="0015410B">
      <w:pPr>
        <w:spacing w:after="0"/>
      </w:pPr>
      <w:r>
        <w:t xml:space="preserve">Date Review completed </w:t>
      </w:r>
      <w:sdt>
        <w:sdtPr>
          <w:id w:val="-1024936156"/>
          <w:placeholder>
            <w:docPart w:val="DefaultPlaceholder_-1854013437"/>
          </w:placeholder>
          <w:showingPlcHdr/>
          <w:date>
            <w:dateFormat w:val="M/d/yyyy"/>
            <w:lid w:val="en-US"/>
            <w:storeMappedDataAs w:val="dateTime"/>
            <w:calendar w:val="gregorian"/>
          </w:date>
        </w:sdtPr>
        <w:sdtContent>
          <w:r w:rsidRPr="0037405F">
            <w:rPr>
              <w:rStyle w:val="PlaceholderText"/>
            </w:rPr>
            <w:t>Click or tap to enter a date.</w:t>
          </w:r>
        </w:sdtContent>
      </w:sdt>
    </w:p>
    <w:p w14:paraId="6CCE4280" w14:textId="2BD4CF66" w:rsidR="00C51756" w:rsidRDefault="004819E0" w:rsidP="0015410B">
      <w:pPr>
        <w:spacing w:after="0"/>
      </w:pPr>
      <w:r>
        <w:t xml:space="preserve">NOTES: </w:t>
      </w:r>
      <w:sdt>
        <w:sdtPr>
          <w:id w:val="-896507937"/>
          <w:placeholder>
            <w:docPart w:val="DefaultPlaceholder_-1854013440"/>
          </w:placeholder>
          <w:showingPlcHdr/>
        </w:sdtPr>
        <w:sdtContent>
          <w:r w:rsidRPr="0037405F">
            <w:rPr>
              <w:rStyle w:val="PlaceholderText"/>
            </w:rPr>
            <w:t>Click or tap here to enter text.</w:t>
          </w:r>
        </w:sdtContent>
      </w:sdt>
    </w:p>
    <w:sectPr w:rsidR="00C51756" w:rsidSect="00C51756">
      <w:pgSz w:w="15840" w:h="12240" w:orient="landscape"/>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9C6"/>
    <w:multiLevelType w:val="hybridMultilevel"/>
    <w:tmpl w:val="76480C98"/>
    <w:lvl w:ilvl="0" w:tplc="A67C7F8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66"/>
    <w:rsid w:val="000903A5"/>
    <w:rsid w:val="00110E7B"/>
    <w:rsid w:val="001275AE"/>
    <w:rsid w:val="0015410B"/>
    <w:rsid w:val="00250B25"/>
    <w:rsid w:val="002563F6"/>
    <w:rsid w:val="00271C07"/>
    <w:rsid w:val="00366CBF"/>
    <w:rsid w:val="00367514"/>
    <w:rsid w:val="003A6EEB"/>
    <w:rsid w:val="00400F66"/>
    <w:rsid w:val="004668AF"/>
    <w:rsid w:val="004819E0"/>
    <w:rsid w:val="004B3FBA"/>
    <w:rsid w:val="004E14FB"/>
    <w:rsid w:val="00592610"/>
    <w:rsid w:val="005A05FA"/>
    <w:rsid w:val="006936A7"/>
    <w:rsid w:val="006E5FBC"/>
    <w:rsid w:val="0075278F"/>
    <w:rsid w:val="0077626F"/>
    <w:rsid w:val="007B01E1"/>
    <w:rsid w:val="007C0398"/>
    <w:rsid w:val="00874CE5"/>
    <w:rsid w:val="009846B2"/>
    <w:rsid w:val="00A107E1"/>
    <w:rsid w:val="00AA17F0"/>
    <w:rsid w:val="00B2270B"/>
    <w:rsid w:val="00C16816"/>
    <w:rsid w:val="00C360BC"/>
    <w:rsid w:val="00C51756"/>
    <w:rsid w:val="00CC3D52"/>
    <w:rsid w:val="00CF65CC"/>
    <w:rsid w:val="00D4586C"/>
    <w:rsid w:val="00D64D4B"/>
    <w:rsid w:val="00D80C3D"/>
    <w:rsid w:val="00DA7515"/>
    <w:rsid w:val="00E039AC"/>
    <w:rsid w:val="00E113B6"/>
    <w:rsid w:val="00E71855"/>
    <w:rsid w:val="00F65157"/>
    <w:rsid w:val="00F8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20E4"/>
  <w15:chartTrackingRefBased/>
  <w15:docId w15:val="{FD4C6A91-3CAE-42DF-AC10-D610DB3B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A7"/>
    <w:rPr>
      <w:color w:val="0563C1" w:themeColor="hyperlink"/>
      <w:u w:val="single"/>
    </w:rPr>
  </w:style>
  <w:style w:type="character" w:styleId="UnresolvedMention">
    <w:name w:val="Unresolved Mention"/>
    <w:basedOn w:val="DefaultParagraphFont"/>
    <w:uiPriority w:val="99"/>
    <w:semiHidden/>
    <w:unhideWhenUsed/>
    <w:rsid w:val="006936A7"/>
    <w:rPr>
      <w:color w:val="605E5C"/>
      <w:shd w:val="clear" w:color="auto" w:fill="E1DFDD"/>
    </w:rPr>
  </w:style>
  <w:style w:type="table" w:styleId="TableGrid">
    <w:name w:val="Table Grid"/>
    <w:basedOn w:val="TableNormal"/>
    <w:uiPriority w:val="39"/>
    <w:rsid w:val="0009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86C"/>
    <w:pPr>
      <w:ind w:left="720"/>
      <w:contextualSpacing/>
    </w:pPr>
  </w:style>
  <w:style w:type="character" w:styleId="PlaceholderText">
    <w:name w:val="Placeholder Text"/>
    <w:basedOn w:val="DefaultParagraphFont"/>
    <w:uiPriority w:val="99"/>
    <w:semiHidden/>
    <w:rsid w:val="00B2270B"/>
    <w:rPr>
      <w:color w:val="808080"/>
    </w:rPr>
  </w:style>
  <w:style w:type="paragraph" w:styleId="NoSpacing">
    <w:name w:val="No Spacing"/>
    <w:link w:val="NoSpacingChar"/>
    <w:uiPriority w:val="1"/>
    <w:qFormat/>
    <w:rsid w:val="00C360BC"/>
    <w:pPr>
      <w:spacing w:after="0" w:line="240" w:lineRule="auto"/>
    </w:pPr>
    <w:rPr>
      <w:rFonts w:eastAsiaTheme="minorEastAsia"/>
    </w:rPr>
  </w:style>
  <w:style w:type="character" w:customStyle="1" w:styleId="NoSpacingChar">
    <w:name w:val="No Spacing Char"/>
    <w:basedOn w:val="DefaultParagraphFont"/>
    <w:link w:val="NoSpacing"/>
    <w:uiPriority w:val="1"/>
    <w:rsid w:val="00C360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2312/home-maximum-purchase-price-after-rehab-value/" TargetMode="External"/><Relationship Id="rId5" Type="http://schemas.openxmlformats.org/officeDocument/2006/relationships/hyperlink" Target="http://www.ffiec.gov/ratespread/newcalc.aspx"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22EEF0E-3F8B-4C00-A22E-CDC09315CDA1}"/>
      </w:docPartPr>
      <w:docPartBody>
        <w:p w:rsidR="00000000" w:rsidRDefault="00F8786C">
          <w:r w:rsidRPr="003740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0A524F3-559F-4A80-A07F-0881B5F2BE3F}"/>
      </w:docPartPr>
      <w:docPartBody>
        <w:p w:rsidR="00000000" w:rsidRDefault="00F8786C">
          <w:r w:rsidRPr="0037405F">
            <w:rPr>
              <w:rStyle w:val="PlaceholderText"/>
            </w:rPr>
            <w:t>Click or tap here to enter text.</w:t>
          </w:r>
        </w:p>
      </w:docPartBody>
    </w:docPart>
    <w:docPart>
      <w:docPartPr>
        <w:name w:val="59F4844B87BC4C1B83786EC5B552F665"/>
        <w:category>
          <w:name w:val="General"/>
          <w:gallery w:val="placeholder"/>
        </w:category>
        <w:types>
          <w:type w:val="bbPlcHdr"/>
        </w:types>
        <w:behaviors>
          <w:behavior w:val="content"/>
        </w:behaviors>
        <w:guid w:val="{40ABC044-5B0E-4605-8B16-C3E91B1E7097}"/>
      </w:docPartPr>
      <w:docPartBody>
        <w:p w:rsidR="00000000" w:rsidRDefault="00F8786C" w:rsidP="00F8786C">
          <w:pPr>
            <w:pStyle w:val="59F4844B87BC4C1B83786EC5B552F665"/>
          </w:pPr>
          <w:r w:rsidRPr="003740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6C"/>
    <w:rsid w:val="00F8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86C"/>
    <w:rPr>
      <w:color w:val="808080"/>
    </w:rPr>
  </w:style>
  <w:style w:type="paragraph" w:customStyle="1" w:styleId="2AA108E49B5C43929845DD8E5E4E95D1">
    <w:name w:val="2AA108E49B5C43929845DD8E5E4E95D1"/>
    <w:rsid w:val="00F8786C"/>
  </w:style>
  <w:style w:type="paragraph" w:customStyle="1" w:styleId="18769F13C1C24F629F2834DF35566D57">
    <w:name w:val="18769F13C1C24F629F2834DF35566D57"/>
    <w:rsid w:val="00F8786C"/>
  </w:style>
  <w:style w:type="paragraph" w:customStyle="1" w:styleId="2FAB27F003DA4560BD1DD8BAE5BBE662">
    <w:name w:val="2FAB27F003DA4560BD1DD8BAE5BBE662"/>
    <w:rsid w:val="00F8786C"/>
  </w:style>
  <w:style w:type="paragraph" w:customStyle="1" w:styleId="59F4844B87BC4C1B83786EC5B552F665">
    <w:name w:val="59F4844B87BC4C1B83786EC5B552F665"/>
    <w:rsid w:val="00F87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Mechele</dc:creator>
  <cp:keywords/>
  <dc:description/>
  <cp:lastModifiedBy>Grimes, Mechele</cp:lastModifiedBy>
  <cp:revision>7</cp:revision>
  <dcterms:created xsi:type="dcterms:W3CDTF">2022-08-30T15:32:00Z</dcterms:created>
  <dcterms:modified xsi:type="dcterms:W3CDTF">2022-08-30T17:49:00Z</dcterms:modified>
</cp:coreProperties>
</file>